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59" w:rsidRPr="0003046E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336AF" wp14:editId="2075A833">
            <wp:simplePos x="0" y="0"/>
            <wp:positionH relativeFrom="column">
              <wp:posOffset>2308225</wp:posOffset>
            </wp:positionH>
            <wp:positionV relativeFrom="paragraph">
              <wp:posOffset>190500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B60D59" w:rsidRDefault="00B60D59" w:rsidP="00B60D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B60D59" w:rsidRPr="00522E35" w:rsidRDefault="00B60D59" w:rsidP="00B60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0D59" w:rsidRPr="00522E35" w:rsidRDefault="00B60D59" w:rsidP="00B60D5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B60D59" w:rsidRPr="00522E35" w:rsidRDefault="00B54F2A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КРИВЦО</w:t>
      </w:r>
      <w:r w:rsidR="00B60D59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ВСКОГО СЕЛЬСОВЕТА</w:t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B60D59" w:rsidRPr="00522E35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0D59" w:rsidRPr="00401B33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</w:t>
      </w:r>
      <w:proofErr w:type="gramEnd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О С Т А Н О В Л Е Н И Е</w:t>
      </w:r>
    </w:p>
    <w:p w:rsidR="00B60D59" w:rsidRPr="00522E35" w:rsidRDefault="00B60D59" w:rsidP="00B60D5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C417CA" w:rsidRPr="0003046E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68715C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по предоставлению  муниципальной</w:t>
      </w:r>
      <w:r w:rsidR="0068715C">
        <w:rPr>
          <w:rStyle w:val="a4"/>
          <w:rFonts w:eastAsia="Calibri"/>
          <w:sz w:val="28"/>
          <w:szCs w:val="28"/>
        </w:rPr>
        <w:t xml:space="preserve"> </w:t>
      </w: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</w:p>
    <w:p w:rsidR="007B0864" w:rsidRPr="0068715C" w:rsidRDefault="00C417CA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rFonts w:eastAsia="Calibri"/>
          <w:b/>
          <w:bCs/>
          <w:sz w:val="28"/>
          <w:szCs w:val="28"/>
        </w:rPr>
      </w:pPr>
      <w:r w:rsidRPr="00E43160">
        <w:rPr>
          <w:rStyle w:val="apple-converted-space"/>
          <w:b/>
          <w:bCs/>
          <w:sz w:val="28"/>
          <w:szCs w:val="28"/>
        </w:rPr>
        <w:t>«</w:t>
      </w:r>
      <w:r w:rsidR="007B0864" w:rsidRPr="007B0864">
        <w:rPr>
          <w:rStyle w:val="apple-converted-space"/>
          <w:b/>
          <w:bCs/>
          <w:sz w:val="28"/>
          <w:szCs w:val="28"/>
        </w:rPr>
        <w:t>Предоставление земельных участков,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proofErr w:type="gramStart"/>
      <w:r w:rsidRPr="007B0864">
        <w:rPr>
          <w:rStyle w:val="apple-converted-space"/>
          <w:b/>
          <w:bCs/>
          <w:sz w:val="28"/>
          <w:szCs w:val="28"/>
        </w:rPr>
        <w:t>находящихся</w:t>
      </w:r>
      <w:proofErr w:type="gramEnd"/>
      <w:r w:rsidRPr="007B0864">
        <w:rPr>
          <w:rStyle w:val="apple-converted-space"/>
          <w:b/>
          <w:bCs/>
          <w:sz w:val="28"/>
          <w:szCs w:val="28"/>
        </w:rPr>
        <w:t xml:space="preserve"> в муниципальной собственности,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и (или) государственная собственность </w:t>
      </w:r>
      <w:proofErr w:type="gramStart"/>
      <w:r w:rsidRPr="007B0864">
        <w:rPr>
          <w:rStyle w:val="apple-converted-space"/>
          <w:b/>
          <w:bCs/>
          <w:sz w:val="28"/>
          <w:szCs w:val="28"/>
        </w:rPr>
        <w:t>на</w:t>
      </w:r>
      <w:proofErr w:type="gramEnd"/>
      <w:r w:rsidRPr="007B0864">
        <w:rPr>
          <w:rStyle w:val="apple-converted-space"/>
          <w:b/>
          <w:bCs/>
          <w:sz w:val="28"/>
          <w:szCs w:val="28"/>
        </w:rPr>
        <w:t xml:space="preserve">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которые не </w:t>
      </w:r>
      <w:proofErr w:type="gramStart"/>
      <w:r w:rsidRPr="007B0864">
        <w:rPr>
          <w:rStyle w:val="apple-converted-space"/>
          <w:b/>
          <w:bCs/>
          <w:sz w:val="28"/>
          <w:szCs w:val="28"/>
        </w:rPr>
        <w:t>разграничена</w:t>
      </w:r>
      <w:proofErr w:type="gramEnd"/>
      <w:r w:rsidRPr="007B0864">
        <w:rPr>
          <w:rStyle w:val="apple-converted-space"/>
          <w:b/>
          <w:bCs/>
          <w:sz w:val="28"/>
          <w:szCs w:val="28"/>
        </w:rPr>
        <w:t xml:space="preserve">, </w:t>
      </w:r>
      <w:r w:rsidR="0068715C">
        <w:rPr>
          <w:rStyle w:val="apple-converted-space"/>
          <w:b/>
          <w:bCs/>
          <w:sz w:val="28"/>
          <w:szCs w:val="28"/>
        </w:rPr>
        <w:t xml:space="preserve"> </w:t>
      </w:r>
      <w:r w:rsidRPr="007B0864">
        <w:rPr>
          <w:rStyle w:val="apple-converted-space"/>
          <w:b/>
          <w:bCs/>
          <w:sz w:val="28"/>
          <w:szCs w:val="28"/>
        </w:rPr>
        <w:t xml:space="preserve">на территории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сельского поселения гражданам для ведения 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личного подсобного хозяйства в границах 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населенного пункта, садоводства, дачного хозяйства, </w:t>
      </w:r>
    </w:p>
    <w:p w:rsidR="007B0864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гражданам и крестьянским (фермерским) хозяйствам</w:t>
      </w:r>
    </w:p>
    <w:p w:rsidR="0068715C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 xml:space="preserve">для осуществления </w:t>
      </w:r>
      <w:proofErr w:type="gramStart"/>
      <w:r w:rsidRPr="007B0864">
        <w:rPr>
          <w:rStyle w:val="apple-converted-space"/>
          <w:b/>
          <w:bCs/>
          <w:sz w:val="28"/>
          <w:szCs w:val="28"/>
        </w:rPr>
        <w:t>крестьянским</w:t>
      </w:r>
      <w:proofErr w:type="gramEnd"/>
      <w:r w:rsidR="0068715C">
        <w:rPr>
          <w:rStyle w:val="apple-converted-space"/>
          <w:b/>
          <w:bCs/>
          <w:sz w:val="28"/>
          <w:szCs w:val="28"/>
        </w:rPr>
        <w:t xml:space="preserve"> </w:t>
      </w:r>
      <w:r w:rsidRPr="007B0864">
        <w:rPr>
          <w:rStyle w:val="apple-converted-space"/>
          <w:b/>
          <w:bCs/>
          <w:sz w:val="28"/>
          <w:szCs w:val="28"/>
        </w:rPr>
        <w:t xml:space="preserve">(фермерским) </w:t>
      </w:r>
    </w:p>
    <w:p w:rsidR="00C417CA" w:rsidRDefault="007B0864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B0864">
        <w:rPr>
          <w:rStyle w:val="apple-converted-space"/>
          <w:b/>
          <w:bCs/>
          <w:sz w:val="28"/>
          <w:szCs w:val="28"/>
        </w:rPr>
        <w:t>хозяйством его деятельности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B60D59" w:rsidRPr="007B0864" w:rsidRDefault="00B60D59" w:rsidP="0068715C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C417CA" w:rsidRPr="0003046E" w:rsidRDefault="00B60D59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D59">
        <w:rPr>
          <w:sz w:val="28"/>
          <w:szCs w:val="28"/>
        </w:rPr>
        <w:t xml:space="preserve">       </w:t>
      </w:r>
      <w:proofErr w:type="gramStart"/>
      <w:r w:rsidRPr="00B60D5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B54F2A">
        <w:rPr>
          <w:sz w:val="28"/>
          <w:szCs w:val="28"/>
        </w:rPr>
        <w:t>Кривцо</w:t>
      </w:r>
      <w:r w:rsidRPr="00B60D59">
        <w:rPr>
          <w:sz w:val="28"/>
          <w:szCs w:val="28"/>
        </w:rPr>
        <w:t>вский</w:t>
      </w:r>
      <w:proofErr w:type="spellEnd"/>
      <w:r w:rsidRPr="00B60D59">
        <w:rPr>
          <w:sz w:val="28"/>
          <w:szCs w:val="28"/>
        </w:rPr>
        <w:t xml:space="preserve">  сельсовет» </w:t>
      </w:r>
      <w:proofErr w:type="spellStart"/>
      <w:r w:rsidRPr="00B60D59">
        <w:rPr>
          <w:sz w:val="28"/>
          <w:szCs w:val="28"/>
        </w:rPr>
        <w:t>Щигровского</w:t>
      </w:r>
      <w:proofErr w:type="spellEnd"/>
      <w:r w:rsidRPr="00B60D59">
        <w:rPr>
          <w:sz w:val="28"/>
          <w:szCs w:val="28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B54F2A">
        <w:rPr>
          <w:sz w:val="28"/>
          <w:szCs w:val="28"/>
        </w:rPr>
        <w:t>Кривцо</w:t>
      </w:r>
      <w:r w:rsidRPr="00B60D59">
        <w:rPr>
          <w:sz w:val="28"/>
          <w:szCs w:val="28"/>
        </w:rPr>
        <w:t>вского</w:t>
      </w:r>
      <w:proofErr w:type="spellEnd"/>
      <w:r w:rsidRPr="00B60D59">
        <w:rPr>
          <w:sz w:val="28"/>
          <w:szCs w:val="28"/>
        </w:rPr>
        <w:t xml:space="preserve">  сельсовета </w:t>
      </w:r>
      <w:proofErr w:type="spellStart"/>
      <w:r w:rsidRPr="00B60D59">
        <w:rPr>
          <w:sz w:val="28"/>
          <w:szCs w:val="28"/>
        </w:rPr>
        <w:t>Щигровского</w:t>
      </w:r>
      <w:proofErr w:type="spellEnd"/>
      <w:r w:rsidRPr="00B60D59">
        <w:rPr>
          <w:sz w:val="28"/>
          <w:szCs w:val="28"/>
        </w:rPr>
        <w:t xml:space="preserve"> района    постановляет:</w:t>
      </w:r>
      <w:proofErr w:type="gramEnd"/>
    </w:p>
    <w:p w:rsidR="00F67166" w:rsidRPr="00B60D59" w:rsidRDefault="00F67166" w:rsidP="00B60D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512E4A" w:rsidRDefault="00C417CA" w:rsidP="00B60D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 w:rsidR="00952F06">
        <w:rPr>
          <w:sz w:val="28"/>
          <w:szCs w:val="28"/>
        </w:rPr>
        <w:t>и «</w:t>
      </w:r>
      <w:r w:rsidR="007B0864" w:rsidRPr="007B0864">
        <w:rPr>
          <w:sz w:val="28"/>
          <w:szCs w:val="28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</w:t>
      </w:r>
      <w:r w:rsidR="007B0864" w:rsidRPr="007B0864">
        <w:rPr>
          <w:sz w:val="28"/>
          <w:szCs w:val="28"/>
        </w:rPr>
        <w:lastRenderedPageBreak/>
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A1647A">
        <w:rPr>
          <w:bCs/>
          <w:color w:val="000000"/>
          <w:sz w:val="28"/>
          <w:szCs w:val="28"/>
        </w:rPr>
        <w:t xml:space="preserve">». </w:t>
      </w:r>
      <w:r w:rsidR="00B60D59">
        <w:rPr>
          <w:sz w:val="28"/>
          <w:szCs w:val="28"/>
        </w:rPr>
        <w:t xml:space="preserve"> 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B54F2A">
        <w:rPr>
          <w:rFonts w:ascii="Times New Roman" w:hAnsi="Times New Roman"/>
          <w:sz w:val="28"/>
          <w:szCs w:val="28"/>
        </w:rPr>
        <w:t>Кривцо</w:t>
      </w:r>
      <w:r w:rsidRPr="00B60D59">
        <w:rPr>
          <w:rFonts w:ascii="Times New Roman" w:hAnsi="Times New Roman"/>
          <w:sz w:val="28"/>
          <w:szCs w:val="28"/>
        </w:rPr>
        <w:t>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0D5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 района  Курской области в сети "Интернет".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 момента официального обнародования.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B60D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0D5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60D59" w:rsidRPr="00B60D59" w:rsidRDefault="00B60D59" w:rsidP="00B60D59">
      <w:pPr>
        <w:jc w:val="both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</w:t>
      </w:r>
    </w:p>
    <w:p w:rsidR="00B60D59" w:rsidRPr="00B60D59" w:rsidRDefault="00B60D59" w:rsidP="00B60D59">
      <w:pPr>
        <w:jc w:val="center"/>
        <w:rPr>
          <w:rFonts w:ascii="Times New Roman" w:hAnsi="Times New Roman"/>
          <w:sz w:val="28"/>
          <w:szCs w:val="28"/>
        </w:rPr>
      </w:pPr>
    </w:p>
    <w:p w:rsidR="00B60D59" w:rsidRPr="00B60D59" w:rsidRDefault="00B60D59" w:rsidP="00B60D59">
      <w:pPr>
        <w:jc w:val="center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 xml:space="preserve">         Глава </w:t>
      </w:r>
      <w:proofErr w:type="spellStart"/>
      <w:r w:rsidR="00B54F2A">
        <w:rPr>
          <w:rFonts w:ascii="Times New Roman" w:hAnsi="Times New Roman"/>
          <w:sz w:val="28"/>
          <w:szCs w:val="28"/>
        </w:rPr>
        <w:t>Кривцо</w:t>
      </w:r>
      <w:r w:rsidRPr="00B60D59">
        <w:rPr>
          <w:rFonts w:ascii="Times New Roman" w:hAnsi="Times New Roman"/>
          <w:sz w:val="28"/>
          <w:szCs w:val="28"/>
        </w:rPr>
        <w:t>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сельсовета                               </w:t>
      </w:r>
      <w:r w:rsidR="00B54F2A">
        <w:rPr>
          <w:rFonts w:ascii="Times New Roman" w:hAnsi="Times New Roman"/>
          <w:sz w:val="28"/>
          <w:szCs w:val="28"/>
        </w:rPr>
        <w:t>И.В. Болычева</w:t>
      </w:r>
      <w:r w:rsidRPr="00B60D5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512E4A" w:rsidRDefault="00512E4A" w:rsidP="00512E4A">
      <w:pPr>
        <w:jc w:val="center"/>
        <w:rPr>
          <w:rFonts w:ascii="Times New Roman" w:hAnsi="Times New Roman"/>
          <w:sz w:val="28"/>
          <w:szCs w:val="28"/>
        </w:rPr>
      </w:pPr>
    </w:p>
    <w:p w:rsidR="00B60D59" w:rsidRPr="00B60D59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0D59" w:rsidRPr="00B60D59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D5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0D59" w:rsidRPr="00B60D59" w:rsidRDefault="00B54F2A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Кривцо</w:t>
      </w:r>
      <w:r w:rsidR="00B60D59" w:rsidRPr="00B60D59">
        <w:rPr>
          <w:rFonts w:ascii="Times New Roman" w:hAnsi="Times New Roman"/>
          <w:sz w:val="28"/>
          <w:szCs w:val="28"/>
        </w:rPr>
        <w:t>вского</w:t>
      </w:r>
      <w:proofErr w:type="spellEnd"/>
      <w:r w:rsidR="00B60D59" w:rsidRPr="00B60D59">
        <w:rPr>
          <w:rFonts w:ascii="Times New Roman" w:hAnsi="Times New Roman"/>
          <w:sz w:val="28"/>
          <w:szCs w:val="28"/>
        </w:rPr>
        <w:t xml:space="preserve"> сельсовета</w:t>
      </w:r>
    </w:p>
    <w:p w:rsidR="00512E4A" w:rsidRDefault="00B60D59" w:rsidP="00B60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60D5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B60D59">
        <w:rPr>
          <w:rFonts w:ascii="Times New Roman" w:hAnsi="Times New Roman"/>
          <w:sz w:val="28"/>
          <w:szCs w:val="28"/>
        </w:rPr>
        <w:t xml:space="preserve"> района</w:t>
      </w:r>
    </w:p>
    <w:p w:rsidR="00512E4A" w:rsidRDefault="00512E4A" w:rsidP="00B60D59">
      <w:pPr>
        <w:rPr>
          <w:rFonts w:ascii="Times New Roman" w:hAnsi="Times New Roman"/>
          <w:sz w:val="28"/>
          <w:szCs w:val="28"/>
        </w:rPr>
      </w:pPr>
    </w:p>
    <w:p w:rsidR="00B60D59" w:rsidRPr="00B60D59" w:rsidRDefault="00512E4A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Технологическая схема</w:t>
      </w:r>
      <w:r w:rsidR="00B60D59" w:rsidRPr="00B60D59">
        <w:t xml:space="preserve"> </w:t>
      </w:r>
      <w:r w:rsidR="00B60D59" w:rsidRPr="00B60D59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512E4A" w:rsidRPr="00512E4A" w:rsidRDefault="00B60D59" w:rsidP="00B60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 </w:t>
      </w: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Значение параметра/состояние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B54F2A">
              <w:rPr>
                <w:rFonts w:ascii="Times New Roman" w:eastAsia="Times New Roman" w:hAnsi="Times New Roman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>вского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B60D59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hanging="5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Административный</w:t>
            </w:r>
            <w:r w:rsidRPr="00512E4A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регламент  по предоставлению  муниципальной</w:t>
            </w:r>
            <w:r w:rsidRPr="00512E4A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  <w:r w:rsidRPr="00512E4A">
              <w:rPr>
                <w:rFonts w:ascii="Times New Roman" w:eastAsia="Lucida Sans Unicode" w:hAnsi="Times New Roman"/>
                <w:bCs/>
                <w:lang w:eastAsia="ru-RU"/>
              </w:rPr>
              <w:t>услуги</w:t>
            </w:r>
            <w:r w:rsidRPr="00512E4A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утвержден постановлением Администрации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54F2A">
              <w:rPr>
                <w:rFonts w:ascii="Times New Roman" w:eastAsia="Times New Roman" w:hAnsi="Times New Roman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>вского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сельсовета №</w:t>
            </w:r>
            <w:r w:rsidR="00B54F2A">
              <w:rPr>
                <w:rFonts w:ascii="Times New Roman" w:eastAsia="Times New Roman" w:hAnsi="Times New Roman"/>
                <w:lang w:eastAsia="ru-RU"/>
              </w:rPr>
              <w:t>61</w:t>
            </w:r>
            <w:r w:rsidR="00B60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B54F2A">
              <w:rPr>
                <w:rFonts w:ascii="Times New Roman" w:eastAsia="Times New Roman" w:hAnsi="Times New Roman"/>
                <w:lang w:eastAsia="ru-RU"/>
              </w:rPr>
              <w:t xml:space="preserve"> 07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>.0</w:t>
            </w:r>
            <w:r w:rsidR="00B54F2A">
              <w:rPr>
                <w:rFonts w:ascii="Times New Roman" w:eastAsia="Times New Roman" w:hAnsi="Times New Roman"/>
                <w:lang w:eastAsia="ru-RU"/>
              </w:rPr>
              <w:t>8</w:t>
            </w:r>
            <w:r w:rsidRPr="00512E4A">
              <w:rPr>
                <w:rFonts w:ascii="Times New Roman" w:eastAsia="Times New Roman" w:hAnsi="Times New Roman"/>
                <w:lang w:eastAsia="ru-RU"/>
              </w:rPr>
              <w:t>.2017 г.</w:t>
            </w:r>
            <w:proofErr w:type="gramEnd"/>
          </w:p>
        </w:tc>
      </w:tr>
      <w:tr w:rsidR="00512E4A" w:rsidRPr="00512E4A" w:rsidTr="00AF4A38">
        <w:tc>
          <w:tcPr>
            <w:tcW w:w="52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91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512E4A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512E4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 услуги</w:t>
            </w:r>
          </w:p>
        </w:tc>
        <w:tc>
          <w:tcPr>
            <w:tcW w:w="5775" w:type="dxa"/>
            <w:shd w:val="clear" w:color="auto" w:fill="auto"/>
          </w:tcPr>
          <w:p w:rsidR="00512E4A" w:rsidRPr="00512E4A" w:rsidRDefault="00B60D59" w:rsidP="00A155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Радиотелефонная связь- 847145 4-32-56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Терминальные устройства-нет</w:t>
            </w:r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Портал государственных услуг- </w:t>
            </w:r>
            <w:r w:rsidRPr="00512E4A">
              <w:rPr>
                <w:rFonts w:ascii="Times New Roman" w:hAnsi="Times New Roman"/>
                <w:lang w:val="en-US"/>
              </w:rPr>
              <w:t>http</w:t>
            </w:r>
            <w:r w:rsidRPr="00512E4A">
              <w:rPr>
                <w:rFonts w:ascii="Times New Roman" w:hAnsi="Times New Roman"/>
              </w:rPr>
              <w:t>://</w:t>
            </w:r>
            <w:r w:rsidRPr="00512E4A">
              <w:rPr>
                <w:rFonts w:ascii="Times New Roman" w:hAnsi="Times New Roman"/>
                <w:lang w:val="en-US"/>
              </w:rPr>
              <w:t>www</w:t>
            </w:r>
            <w:r w:rsidRPr="00512E4A">
              <w:rPr>
                <w:rFonts w:ascii="Times New Roman" w:hAnsi="Times New Roman"/>
              </w:rPr>
              <w:t>.</w:t>
            </w:r>
            <w:proofErr w:type="spellStart"/>
            <w:r w:rsidRPr="00512E4A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512E4A">
              <w:rPr>
                <w:rFonts w:ascii="Times New Roman" w:hAnsi="Times New Roman"/>
              </w:rPr>
              <w:t>.</w:t>
            </w:r>
            <w:proofErr w:type="spellStart"/>
            <w:r w:rsidRPr="00512E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B60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 xml:space="preserve">Официальный сайт органа- </w:t>
            </w:r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proofErr w:type="spellStart"/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krivcovka</w:t>
            </w:r>
            <w:proofErr w:type="spellEnd"/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rkursk</w:t>
            </w:r>
            <w:proofErr w:type="spellEnd"/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B54F2A" w:rsidRPr="00B54F2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12E4A" w:rsidRPr="00512E4A" w:rsidTr="00AF4A38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Другие способы-нет</w:t>
            </w:r>
          </w:p>
        </w:tc>
      </w:tr>
    </w:tbl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12E4A" w:rsidRPr="00512E4A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268"/>
        <w:gridCol w:w="1701"/>
        <w:gridCol w:w="1134"/>
        <w:gridCol w:w="850"/>
        <w:gridCol w:w="851"/>
        <w:gridCol w:w="850"/>
        <w:gridCol w:w="993"/>
        <w:gridCol w:w="992"/>
      </w:tblGrid>
      <w:tr w:rsidR="00512E4A" w:rsidRPr="00512E4A" w:rsidTr="00AF4A3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приостановления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2E4A" w:rsidRPr="00512E4A" w:rsidTr="00AF4A3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2268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(муниципальной </w:t>
            </w:r>
            <w:proofErr w:type="gramEnd"/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(муниципальной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993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земельных участков, находящихся в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собственности, и (или) государственная собственность на которые не разграничена, на территории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отказа в предоставлении муниципальной услуги: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наличие запрета на предоставление земельного участка, установленного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действующим законодательством РФ;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 зарезервирован для государственных и (или) муниципальных нужд;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-наличие вступивших в законную силу решений суда, ограничивающих оборот земельного участка;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-несоответствие обращения содержанию муниципальной услуги.</w:t>
            </w:r>
          </w:p>
          <w:p w:rsidR="00512E4A" w:rsidRPr="00512E4A" w:rsidRDefault="00512E4A" w:rsidP="0051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Основания для приостановления рассмотрения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или МФЦ</w:t>
            </w:r>
          </w:p>
        </w:tc>
      </w:tr>
      <w:tr w:rsidR="00512E4A" w:rsidRPr="00512E4A" w:rsidTr="00AF4A38">
        <w:tc>
          <w:tcPr>
            <w:tcW w:w="6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3. «Сведения о заявителях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2410"/>
        <w:gridCol w:w="1701"/>
        <w:gridCol w:w="1843"/>
        <w:gridCol w:w="1701"/>
        <w:gridCol w:w="1559"/>
        <w:gridCol w:w="2693"/>
      </w:tblGrid>
      <w:tr w:rsidR="00512E4A" w:rsidRPr="00512E4A" w:rsidTr="00AF4A38">
        <w:trPr>
          <w:trHeight w:val="409"/>
        </w:trPr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3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Заявителями, обращающимися за предоставлением услуги, являются физические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241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6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959"/>
        <w:gridCol w:w="3260"/>
        <w:gridCol w:w="1323"/>
        <w:gridCol w:w="1324"/>
      </w:tblGrid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12E4A" w:rsidRPr="00512E4A" w:rsidTr="00AF4A38">
        <w:tc>
          <w:tcPr>
            <w:tcW w:w="14946" w:type="dxa"/>
            <w:gridSpan w:val="9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к технологической схеме</w:t>
            </w: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5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-1 </w:t>
            </w:r>
            <w:proofErr w:type="spellStart"/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3"/>
        <w:gridCol w:w="1829"/>
        <w:gridCol w:w="1832"/>
        <w:gridCol w:w="2718"/>
        <w:gridCol w:w="1332"/>
        <w:gridCol w:w="1691"/>
        <w:gridCol w:w="1088"/>
        <w:gridCol w:w="1134"/>
      </w:tblGrid>
      <w:tr w:rsidR="00512E4A" w:rsidRPr="00512E4A" w:rsidTr="00AF4A38">
        <w:trPr>
          <w:trHeight w:val="1851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12E4A" w:rsidRPr="00512E4A" w:rsidTr="00AF4A38">
        <w:trPr>
          <w:trHeight w:val="228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12E4A" w:rsidRPr="00512E4A" w:rsidTr="00AF4A38">
        <w:trPr>
          <w:trHeight w:val="470"/>
        </w:trPr>
        <w:tc>
          <w:tcPr>
            <w:tcW w:w="13300" w:type="dxa"/>
            <w:gridSpan w:val="8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1153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Выписка из ЕГРП о правах на 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муниципальной регистрации, кадастра и картографии (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870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1153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ФЦ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муниципальной регистрации, кадастра и картографии (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rPr>
          <w:trHeight w:val="5520"/>
        </w:trPr>
        <w:tc>
          <w:tcPr>
            <w:tcW w:w="81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2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12E4A" w:rsidRPr="00512E4A" w:rsidRDefault="00512E4A" w:rsidP="00A155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54F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B60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A155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27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2"/>
        <w:gridCol w:w="1275"/>
        <w:gridCol w:w="1135"/>
        <w:gridCol w:w="2407"/>
        <w:gridCol w:w="2694"/>
      </w:tblGrid>
      <w:tr w:rsidR="00512E4A" w:rsidRPr="00512E4A" w:rsidTr="00AF4A38">
        <w:trPr>
          <w:trHeight w:val="757"/>
        </w:trPr>
        <w:tc>
          <w:tcPr>
            <w:tcW w:w="67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12E4A" w:rsidRPr="00512E4A" w:rsidTr="00AF4A38">
        <w:trPr>
          <w:trHeight w:val="980"/>
        </w:trPr>
        <w:tc>
          <w:tcPr>
            <w:tcW w:w="67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12E4A" w:rsidRPr="00512E4A" w:rsidTr="00AF4A38">
        <w:tc>
          <w:tcPr>
            <w:tcW w:w="14850" w:type="dxa"/>
            <w:gridSpan w:val="9"/>
            <w:shd w:val="clear" w:color="auto" w:fill="auto"/>
          </w:tcPr>
          <w:p w:rsidR="00512E4A" w:rsidRPr="00512E4A" w:rsidRDefault="00512E4A" w:rsidP="00512E4A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512E4A" w:rsidRPr="00512E4A" w:rsidTr="00AF4A38">
        <w:tc>
          <w:tcPr>
            <w:tcW w:w="6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мотивированного отказа 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812"/>
        <w:gridCol w:w="1275"/>
        <w:gridCol w:w="992"/>
        <w:gridCol w:w="1418"/>
        <w:gridCol w:w="1559"/>
      </w:tblGrid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 деятельности</w:t>
            </w: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регистрация заявления и  документов, необходимых для  предоставления муниципальной услуги</w:t>
            </w:r>
          </w:p>
        </w:tc>
      </w:tr>
      <w:tr w:rsidR="00512E4A" w:rsidRPr="00512E4A" w:rsidTr="00AF4A38">
        <w:tc>
          <w:tcPr>
            <w:tcW w:w="534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МФЦ</w:t>
            </w:r>
            <w:proofErr w:type="gram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512E4A" w:rsidRPr="00512E4A" w:rsidRDefault="00512E4A" w:rsidP="00512E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№1,2 к технологической схеме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2.Формирование и направление межведомственных запросов</w:t>
            </w:r>
          </w:p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3.Рассмотрение и подготовка документов</w:t>
            </w:r>
          </w:p>
          <w:p w:rsidR="00512E4A" w:rsidRPr="00512E4A" w:rsidRDefault="00512E4A" w:rsidP="00512E4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850" w:type="dxa"/>
            <w:gridSpan w:val="8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Вручение (направление) заявителю результата предоставления муниципальной услуги</w:t>
            </w:r>
          </w:p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редставления договора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Администрации, 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документационное обеспечение, технологичес</w:t>
            </w: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3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Вручение уведомления</w:t>
            </w:r>
          </w:p>
        </w:tc>
        <w:tc>
          <w:tcPr>
            <w:tcW w:w="127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8. «Особенности предоставления «</w:t>
      </w:r>
      <w:proofErr w:type="spellStart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512E4A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оплаты заявителем муниципальной пошлины или иной платы, взимаемой за предоставление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 деятельности</w:t>
            </w:r>
          </w:p>
        </w:tc>
      </w:tr>
      <w:tr w:rsidR="00512E4A" w:rsidRPr="00512E4A" w:rsidTr="00AF4A38"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  в администрацию,  официальный сайт органа местного самоуправления, предоставляющего услугу</w:t>
            </w:r>
          </w:p>
          <w:p w:rsidR="00512E4A" w:rsidRPr="00512E4A" w:rsidRDefault="00512E4A" w:rsidP="0051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512E4A" w:rsidRPr="00512E4A" w:rsidTr="00AF4A38">
        <w:tc>
          <w:tcPr>
            <w:tcW w:w="14786" w:type="dxa"/>
            <w:gridSpan w:val="6"/>
            <w:shd w:val="clear" w:color="auto" w:fill="auto"/>
          </w:tcPr>
          <w:p w:rsidR="00512E4A" w:rsidRPr="00512E4A" w:rsidRDefault="00512E4A" w:rsidP="0051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512E4A" w:rsidRDefault="00512E4A" w:rsidP="00512E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12E4A" w:rsidRPr="00512E4A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512E4A" w:rsidRPr="00512E4A" w:rsidRDefault="00512E4A" w:rsidP="00512E4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512E4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ОБРАЗЕЦ ЗАЯВЛЕНИЯ 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___________________________________________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>(наименование исполнительного</w:t>
      </w:r>
      <w:proofErr w:type="gramEnd"/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органа муниципальной власти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(или: органа местного самоуправления))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адрес: 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от ________________________________________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(наименование или Ф.И.О.)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адрес: ___________________________________,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телефон: _______________, факс: __________,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адрес электронной почты: __________________</w:t>
      </w:r>
    </w:p>
    <w:p w:rsidR="00512E4A" w:rsidRPr="00B60D59" w:rsidRDefault="00512E4A" w:rsidP="00B60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E4A" w:rsidRPr="00B60D59" w:rsidRDefault="00512E4A" w:rsidP="00512E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</w:t>
      </w: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Прошу предоставить земельный участок ____________________________________________ из земель _______________________, площадью ______ </w:t>
      </w:r>
      <w:proofErr w:type="gramStart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га</w:t>
      </w:r>
      <w:proofErr w:type="gramEnd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для ____________________________________             с кадастровым номером ________________ предназначенный для _________________</w:t>
      </w:r>
      <w:proofErr w:type="gramStart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,</w:t>
      </w:r>
      <w:proofErr w:type="gramEnd"/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расположенный по адресу:_____________________.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  Приложения: (указывается список прилагаемых к заявлению документов):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___________________________________________________</w:t>
      </w:r>
      <w:r w:rsid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</w:t>
      </w: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512E4A" w:rsidRPr="00B60D59" w:rsidRDefault="00512E4A" w:rsidP="005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___________________________________________________</w:t>
      </w:r>
      <w:r w:rsidR="00B60D5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____________________</w:t>
      </w:r>
    </w:p>
    <w:p w:rsidR="00512E4A" w:rsidRPr="00B60D59" w:rsidRDefault="00512E4A" w:rsidP="00512E4A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12E4A" w:rsidRPr="00B60D59" w:rsidRDefault="00512E4A" w:rsidP="00512E4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/____________ / ____________________________________________________</w:t>
      </w:r>
    </w:p>
    <w:p w:rsidR="00512E4A" w:rsidRPr="00B60D59" w:rsidRDefault="00512E4A" w:rsidP="00512E4A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(подпись)         (Ф.И.О., должность представителя юридического лица)</w:t>
      </w:r>
    </w:p>
    <w:p w:rsidR="00512E4A" w:rsidRPr="00B60D59" w:rsidRDefault="00512E4A" w:rsidP="00512E4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67166" w:rsidRPr="00B60D59" w:rsidRDefault="00512E4A" w:rsidP="00B60D5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  <w:sectPr w:rsidR="00F67166" w:rsidRPr="00B60D59" w:rsidSect="00CE6F9D">
          <w:pgSz w:w="11906" w:h="16838"/>
          <w:pgMar w:top="907" w:right="907" w:bottom="794" w:left="1588" w:header="709" w:footer="709" w:gutter="0"/>
          <w:cols w:space="708"/>
          <w:docGrid w:linePitch="360"/>
        </w:sectPr>
      </w:pPr>
      <w:r w:rsidRPr="00B60D59">
        <w:rPr>
          <w:rFonts w:ascii="Times New Roman" w:eastAsia="Times New Roman" w:hAnsi="Times New Roman" w:cs="Calibri"/>
          <w:sz w:val="28"/>
          <w:szCs w:val="28"/>
          <w:lang w:eastAsia="ru-RU"/>
        </w:rPr>
        <w:t>М.П.                       /____/ ________________ 20__ года</w:t>
      </w:r>
    </w:p>
    <w:p w:rsidR="00300A0F" w:rsidRDefault="00300A0F" w:rsidP="00E00461"/>
    <w:sectPr w:rsidR="0030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300A0F"/>
    <w:rsid w:val="00512E4A"/>
    <w:rsid w:val="0068715C"/>
    <w:rsid w:val="007B0864"/>
    <w:rsid w:val="00952F06"/>
    <w:rsid w:val="009D37F6"/>
    <w:rsid w:val="00A15502"/>
    <w:rsid w:val="00A1647A"/>
    <w:rsid w:val="00B54F2A"/>
    <w:rsid w:val="00B60D59"/>
    <w:rsid w:val="00C417CA"/>
    <w:rsid w:val="00E00461"/>
    <w:rsid w:val="00E57B92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RePack by SPecialiST</cp:lastModifiedBy>
  <cp:revision>14</cp:revision>
  <cp:lastPrinted>2017-07-20T10:11:00Z</cp:lastPrinted>
  <dcterms:created xsi:type="dcterms:W3CDTF">2017-07-20T09:55:00Z</dcterms:created>
  <dcterms:modified xsi:type="dcterms:W3CDTF">2017-09-08T05:59:00Z</dcterms:modified>
</cp:coreProperties>
</file>