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C7" w:rsidRPr="00F55FC7" w:rsidRDefault="00F55FC7" w:rsidP="00F55FC7">
      <w:pPr>
        <w:shd w:val="clear" w:color="auto" w:fill="EEEEEE"/>
        <w:spacing w:line="240" w:lineRule="auto"/>
        <w:jc w:val="center"/>
        <w:rPr>
          <w:rFonts w:ascii="Tahoma" w:eastAsia="Times New Roman" w:hAnsi="Tahoma" w:cs="Tahoma"/>
          <w:b/>
          <w:bCs/>
          <w:color w:val="000000"/>
          <w:sz w:val="30"/>
          <w:szCs w:val="30"/>
          <w:lang w:eastAsia="ru-RU"/>
        </w:rPr>
      </w:pPr>
      <w:r w:rsidRPr="00F55FC7">
        <w:rPr>
          <w:rFonts w:ascii="Tahoma" w:eastAsia="Times New Roman" w:hAnsi="Tahoma" w:cs="Tahoma"/>
          <w:b/>
          <w:bCs/>
          <w:color w:val="000000"/>
          <w:sz w:val="30"/>
          <w:szCs w:val="30"/>
          <w:lang w:eastAsia="ru-RU"/>
        </w:rPr>
        <w:t>П О С Т А Н О В Л Е Н И Е От «25» февраля 2022 г. № 14 О Порядке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АДМИНИСТРАЦИЯ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ЩИГРОВСКОГО РАЙОНА КУРСКОЙ ОБЛАСТИ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П О С Т А Н О В Л Е Н И Е</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От   «25» февраля 2022 г.      № 14</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О Порядке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В соответствии с пунктом 4 статьи 79 Бюджетного кодекса Российской Федерации, Уставом Кривцовского сельсовета Щигровского района, Администрация Кривцовского сельсовета Щигровского района постановляет:</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1.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 Контроль за выполнением настоящего постановления оставляю за собой.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 Постановление вступает в силу со дня его обнародования.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Глава Кривцовского сельсовета                                  Я.И. Ерёмин</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Приложение</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к постановлению администрации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от 25.02.2022г. № 14</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Порядок</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lastRenderedPageBreak/>
        <w:t>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1. Основные положения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1.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(далее - Порядок)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Кривцовского сельсовета,  являющейся муниципальным заказчиком, соглашений о передаче на безвозмездной основе полномочий муниципального заказчика по заключению и исполнению от имени муниципального образования «Кривцовский сельсовет»  муниципальных контрактов от лица администрации Кривцовского сельсовета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(или) в приобретение объектов недвижимого имущества в муниципальную собственность за счет средств бюджета муниципального образования «Кривцовский сельсовет»  (далее - бюджетные инвестиции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бюджетным и казенным учреждениям, в отношении которых администрация Кривцовского сельсовета осуществляет функции и полномочия учредителя, или муниципальным унитарным предприятиям, в отношении которых администрация Кривцовского сельсовета осуществляет права собственника имущества муниципального образования «Кривцовский сельсовет»  (далее - организации).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2.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2.1. Условиями передачи полномочий муниципального заказчика по заключению от имени муниципального образования «Кривцовский сельсовет»  муниципальных контрактов от лица администрации Кривцовского сельсовета при осуществлении бюджетных инвестиций в объекты муниципальной собственности (за исключением полномочий, связанных с введением эксплуатацию объектов муниципальной собственности) (далее - условия передачи полномочий) являются: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lastRenderedPageBreak/>
        <w:t>1) соответствие целей и видов деятельности, предусмотренных уставом организации, целям и видам деятельности по созданию объектов капитального строительства муниципальной собственности и (или) приобретению объектов недвижимого имущества в муниципальную собственность;</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 наличие свидетельства, выдаваемого члену саморегулируемой организации в соответствии с Федеральным законом от 01.12.2007 N 315-ФЗ "О саморегулируемых организациях", Градостроительным кодексом Российской Федерации, о допуске к определенным видам работ, оказывающих влияние на безопасность объектов капитального строительства, необходимых для капитального строительства (реконструкции) объектов муниципальной собственности, в том числе при создании особо опасных, технически сложных и уникальных объектов;</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 наличие опыта исполнения функций заказчика при капитальном строительстве (реконструкции) объектов муниципальной собственности не менее пяти лет, в том числе при создании особо опасных, технически сложных и уникальных объектов.</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2.2. В целях осуществления бюджетных инвестиций администрацией Кривцовского сельсовета  заключаются соглашения о передаче полномочий муниципального заказчика по заключению и исполнению от имени муниципального образования «Кривцовский сельсовет» муниципальных контрактов от лица администрации Кривцовского сельсовета  (за исключением полномочий, связанных с введением в установленном порядке в эксплуатацию объектов муниципальной собственности) с организациями (далее - соглашение о передаче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2.3.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1)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или приобретения, стоимости объекта, а также общего объема капитальных вложений в объект муниципальной собственности, в том числе объема бюджетных ассигнований, предусмотренного администрации Кривцовского сельсовета как получателю средств бюджета муниципального образования  «Кривцовский сельсовет».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В случае предоставления бюджетных инвестиций из бюджета муниципального образования «Кривцовский сельсовет» их объем должен соответствовать объему бюджетных ассигнований на осуществление бюджетных инвестиций, предусмотренных целевыми программами, муниципальными программами администрации Кривцовского сельсовета (далее - Программы);</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lastRenderedPageBreak/>
        <w:t>2) положения, устанавливающие права и обязанности организации по заключению и исполнению от имени муниципального образования «Кривцовский сельсовет» в лице администрации Кривцовского сельсовета муниципальных контрактов;</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 ответственность организации за неисполнение или ненадлежащее исполнение переданных ей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 положения, устанавливающие право администрации Кривцовского сельсовета  на проведение проверок соблюдения организацией условий, установленных заключенным соглашением о передаче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5) положения, устанавливающие обязанность организации по ведению бюджетного учета, составлению и представлению бюджетной отчетности администрации Кривцовского сельсовета, как получателя средств бюджета  муниципального образования «Кривцовский сельсовет».</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2.4. К существенным (обязательным) условиям соглашения о передаче полномочий относятся: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конкретные права и обязанности сторон по осуществлению и контролю соответственно;</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срок действия соглашения о передаче полномочий и порядок продления данного срока, а также основания и порядок досрочного расторжения соглашения;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материально-финансовая основа передачи осуществления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ответственность сторон за неисполнение или ненадлежащее исполнение положений соглашения.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3. Заключение соглашений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3.1. Соглашение о передаче полномочий заключается на основании постановления администрации Кривцовского сельсовета о принятии решения о передаче полномочий по заключению и исполнению от имени администрации Кривцовского сельсовета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 постановление администрации) с соответствующей организацией, отвечающей условиям передачи полномочий, указанным в пункте 2 настоящего Порядка.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3.2. Администрация Кривцовского сельсовета, являющаяся муниципальным заказчиком, в течение 10 рабочих дней со дня утверждения постановления администрации заключает соглашение о передаче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xml:space="preserve">3.3. Соглашение о передаче полномочий является основанием 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w:t>
      </w:r>
      <w:r w:rsidRPr="00F55FC7">
        <w:rPr>
          <w:rFonts w:ascii="Tahoma" w:eastAsia="Times New Roman" w:hAnsi="Tahoma" w:cs="Tahoma"/>
          <w:color w:val="000000"/>
          <w:sz w:val="26"/>
          <w:szCs w:val="26"/>
          <w:lang w:eastAsia="ru-RU"/>
        </w:rPr>
        <w:lastRenderedPageBreak/>
        <w:t>собственности в порядке, установленном постановлением администрации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3.4. Осуществление бюджетных инвестиций в объекты муниципальной собственности по преданным полномочиям муниципального заказчика по  заключению и исполнению от имени муниципального образования «Кривцовский сельсовет» муниципальных контрактов от лица администрации Кривцовского сельсовета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 утвержденным постановлением администрации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4.      Порядок заключения соглашений о передаче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4.1. Соглашение может быть заключено:</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при прямом указании в федеральном законе на возможность заключения соглашения по данному вопросу местного значения;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при наличии возможности исполнения предлагаемых к передаче полномочий,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при соблюдении органами местного самоуправления сельсовета настоящего порядка.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4.2. Сторонами соглашения выступают администрация сельсовета и администрация района.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Соглашение о передаче полномочий от имени сторон подписывается Главой района и Главой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4.3.      Передача полномочий от администрации сельсовета к администрации района происходит, как правило, по инициативе Главы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4.3.1.Проект соглашения о передаче полномочий предоставляется Главой сельсовета на рассмотрение Главе района.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4.3.2.   Глава района в течение десяти дней после получения проекта соглашения принимает решение о приеме или отклонении предлагаемых к передаче полномочий. В случае принятия решения о приеме предлагаемых полномочий Глава района направляет один экземпляр подписанного соглашения Главе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4.3.3.  Подписанное Главами соглашение вступает в силу в следующем порядке:</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соглашение, предусматривающее исполнение полномочий с начала финансового года вводится в действие (вступает в силу) не ранее дня вступления в силу решений представительных органов об утверждении соответствующих бюджетов на очередной финансовый год;</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lastRenderedPageBreak/>
        <w:t>- соглашение, предусматривающее исполнение полномочий в течение финансового года, на который утвержден бюджет, вводится в действие (вступает в сиу)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4.4. Инициатива о передаче полномочий от администрации сельсовета администрации муниципального района может исходить от Главы муниципального района, Главы сельсовета, депутатов Представительного Собрания Щигровского района, депутатов Собрания депутатов Кривцовского сельсовета. Такая инициатива должна быть оформлена в виде предложения. Оформленная в предложение инициатива должна содержать:</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наименование полномочия(й) по вопросам местного значения сельсовета, предлагаемых к передаче органам местного самоуправления муниципального района;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обоснование необходимости (финансовый, организационный и т.д.) передачи полномочия(й);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срок, на который предлагается передать полномочие(я).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Предложение о передаче полномочия(й) направляется в Собрание депутатов Кривцовского  сельсовета и подлежит к включению в повестку заседания Собрания депутатов Кривцовского  сельсовета. Обсуждение на заседании Собрания депутатов предложения должно происходить при наличии заключения администрации муниципального района о возможности (невозможности) исполнения администрацией муниципального района в указанный срок полномочия(й) и согласования  Представительного Собрания муниципального района принять полномочие(я) (отказе в согласовании). Председатель Собрания депутатов Кривцовского сельсовета обеспечивает направление соответствующего предложения в Представительное Собрание муниципального района и Администрацию муниципального района в течение трех дней со дня внесения предложения.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Обсуждение предложения проводится с участием представителя администрации сельсовета. По итогам обсуждения Собрание депутатов Кривцовского  сельсовета принимает одно из следующих решений: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о передаче полномочия(й) и заключении соглашения администрацией сельсовета от имени муниципального образования «Кривцовский сельсовет»;</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об отказе в передаче полномочия(й) и в заключении соглашения.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4.4.1. В случае принятия решения о передаче полномочия(й) и заключении соглашения администрация сельсовета составляет проект соглашения о передаче полномочий либо согласовывает проект, разработанный администрацией муниципального района (в случае, когда инициатива о передаче полномочий исходит от Представительного Собрания муниципального района или администрации муниципального района).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4.4.2. Соглашение о передаче полномочий направляется Главой сельсовета на рассмотрение Главе муниципального района в целях согласования срока подписания соглашения.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lastRenderedPageBreak/>
        <w:t>4.4.3. Соглашение о передаче полномочий от администрации района к администрации сельсовета вступает в силу в порядке, установленном пунктом 4.3.3. настоящего положения.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4.5. Продление срока действия соглашения осуществляется в соответствии с порядком, установленным настоящим положением для заключения и вступления в силу соглашения о передаче полномочий.</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4.6.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сельсовета и считаются расторгнутым с момента подписания соглашения о расторжении.</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4.7. Расторжение соглашения о передаче полномочий осуществляется по основаниям и в порядке, установленным в соглашении.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b/>
          <w:bCs/>
          <w:color w:val="000000"/>
          <w:sz w:val="26"/>
          <w:lang w:eastAsia="ru-RU"/>
        </w:rPr>
        <w:t>5. Заключительные положения</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5.1. Контроль за исполнением организациями переданных полномочий осуществляется администрацией Кривцовского сельсовета.</w:t>
      </w:r>
    </w:p>
    <w:p w:rsidR="00F55FC7" w:rsidRPr="00F55FC7" w:rsidRDefault="00F55FC7" w:rsidP="00F55FC7">
      <w:pPr>
        <w:shd w:val="clear" w:color="auto" w:fill="EEEEEE"/>
        <w:spacing w:after="0" w:line="240" w:lineRule="auto"/>
        <w:jc w:val="both"/>
        <w:rPr>
          <w:rFonts w:ascii="Tahoma" w:eastAsia="Times New Roman" w:hAnsi="Tahoma" w:cs="Tahoma"/>
          <w:color w:val="000000"/>
          <w:sz w:val="26"/>
          <w:szCs w:val="26"/>
          <w:lang w:eastAsia="ru-RU"/>
        </w:rPr>
      </w:pPr>
      <w:r w:rsidRPr="00F55FC7">
        <w:rPr>
          <w:rFonts w:ascii="Tahoma" w:eastAsia="Times New Roman" w:hAnsi="Tahoma" w:cs="Tahoma"/>
          <w:color w:val="000000"/>
          <w:sz w:val="26"/>
          <w:szCs w:val="26"/>
          <w:lang w:eastAsia="ru-RU"/>
        </w:rPr>
        <w:t> </w:t>
      </w:r>
    </w:p>
    <w:p w:rsidR="00D54D52" w:rsidRPr="00F55FC7" w:rsidRDefault="00D54D52" w:rsidP="00F55FC7"/>
    <w:sectPr w:rsidR="00D54D52" w:rsidRPr="00F55FC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243BC8"/>
    <w:rsid w:val="002E6943"/>
    <w:rsid w:val="002F0539"/>
    <w:rsid w:val="003617E1"/>
    <w:rsid w:val="003836C6"/>
    <w:rsid w:val="003A4BBB"/>
    <w:rsid w:val="00436A10"/>
    <w:rsid w:val="004525F2"/>
    <w:rsid w:val="004A2ABE"/>
    <w:rsid w:val="004A6CE3"/>
    <w:rsid w:val="004E4F16"/>
    <w:rsid w:val="004E77FA"/>
    <w:rsid w:val="004F0F72"/>
    <w:rsid w:val="00512E0A"/>
    <w:rsid w:val="00563FCF"/>
    <w:rsid w:val="00606328"/>
    <w:rsid w:val="006147DE"/>
    <w:rsid w:val="00644A7B"/>
    <w:rsid w:val="00655EDE"/>
    <w:rsid w:val="00664B61"/>
    <w:rsid w:val="006858AF"/>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C65AA"/>
    <w:rsid w:val="00C714ED"/>
    <w:rsid w:val="00CB49BF"/>
    <w:rsid w:val="00CE12F8"/>
    <w:rsid w:val="00D433EC"/>
    <w:rsid w:val="00D51612"/>
    <w:rsid w:val="00D54D52"/>
    <w:rsid w:val="00D64A8F"/>
    <w:rsid w:val="00E15BB7"/>
    <w:rsid w:val="00E3523B"/>
    <w:rsid w:val="00EF2FA3"/>
    <w:rsid w:val="00F55FC7"/>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102591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7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2320</Words>
  <Characters>13228</Characters>
  <Application>Microsoft Office Word</Application>
  <DocSecurity>0</DocSecurity>
  <Lines>110</Lines>
  <Paragraphs>31</Paragraphs>
  <ScaleCrop>false</ScaleCrop>
  <Company>SPecialiST RePack</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50</cp:revision>
  <dcterms:created xsi:type="dcterms:W3CDTF">2025-02-25T09:28:00Z</dcterms:created>
  <dcterms:modified xsi:type="dcterms:W3CDTF">2025-02-25T10:46:00Z</dcterms:modified>
</cp:coreProperties>
</file>