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A38A0" w:rsidRPr="00AA38A0" w:rsidTr="00AA38A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A38A0" w:rsidRPr="00AA38A0" w:rsidRDefault="00AA38A0" w:rsidP="00AA38A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От «11» марта 2022 года № 26 О Порядке ведения похозяйственных книг в Кривцовском сельсовете Щигровского района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 О С Т А Н О В Л Е Н И Е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«11» марта  2022 года   № 26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Порядке ведения похозяйственных книг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Кривцовском сельсовете Щигровского района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 </w:t>
      </w:r>
      <w:hyperlink r:id="rId5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приказом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Министерства сельского хозяйства Российской Федерации от 11.10.2010 №345 (в редакции, введенной в действие с 17.06.2015 г. приказом Минсельхоза России от 08.05.2015 г. №178)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в связи с истечением пятилетнего периода 2017-2021 годов закладки похозяйственных книг по Кривцовскому сельсовету Щигровского района, в целях сохранения похозяйственного учета в администрации, Администрация Кривцовского сельсовета Щигровского района постановляет: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 Утвердить Порядок ведения похозяйственных книг в Кривцовском сельсовете Щигровского района.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Утвердить  реестр похозяйственных книг в администрации Кривцовского сельсовета Щигровского  района Курской области на период 2022 - 2026 годов (приложение 1).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Ответственность за организацию работ по перезакладке похозяйственных книг, их ведение возложить на заместителя главы администрации Кривцовского сельсовета Щигровского района.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4. Контроль за исполнением постановления оставляю за собой.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5. Настоящее постановление вступает в силу со дня  обнародования.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Глава  Кривцовского сельсовета                                              Я.И. Ерёмин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Утвержден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постановлением администрации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11.03.2022 № 26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ведения похозяйственных книг в Кривцовском сельсовете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 района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Ведение похозяйственных книг (далее - книг) в целях учета личных подсобных хозяйств Кривцовского сельсовета (далее - хозяйств) осуществляется администрацией Кривцовского сельсовета Щигровского района Курской области (далее – администрацией)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Глава сельсовета обеспечивает организацию ведения книг и в установленном порядке назначает должностных лиц, ответственных за их ведение.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Ведение книг осуществляется на бумажных носителях.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Книга ведется на листах формата A4 и состоит из титульного листа, необходимого количества листов 1, 2 по форме согласно приложению 1 к настоящему Порядку.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5. Книга закладывается на пять лет на основании правового акта руководителя органа местного самоуправления.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 истечении пятилетнего периода руководитель органа местного самоуправления издает правовой акт о перезакладке книг.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6. 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2010 - 2014 гг., подлежит хранению до 2089 г. включительно, о чем делается запись на титульном листе книги.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7. Записи в книгу производятся должностными лицами, указанными в пункте 2 настоящего Порядка, на основании сведений, предоставляемых на добровольной основе членами хозяйств.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Все книги в администрации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9. В книгу записываются все хозяйства, находящиеся на территории Кривцовского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делает запись о состоянии объекта и отсутствии в них граждан, которые могли бы представить сведения о хозяйстве.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каждой книге следует оставлять свободные листы для записи новых хозяйств.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11. Члены хозяйства самостоятельно определяют, кого из них записать первым. В случае сомнений рекомендуется первым записывать члена </w:t>
      </w: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хозяйства, на которого оформлен земельный участок или жилой дом. Записанного первым определяют как главу хозяйства.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похозяйственной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зачеркиваются.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16. В </w:t>
      </w:r>
      <w:hyperlink r:id="rId6" w:anchor="P109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разделе I в строке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18. В разделе I в </w:t>
      </w:r>
      <w:hyperlink r:id="rId7" w:anchor="P118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строке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19. Если члены хозяйства проживают в хозяйстве не постоянно, а временно или сезонно, в </w:t>
      </w:r>
      <w:hyperlink r:id="rId8" w:anchor="P97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разделе I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эти сведения отражаются в строке "Отметка о проживании и ведении хозяйства".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20. </w:t>
      </w:r>
      <w:hyperlink r:id="rId9" w:anchor="P97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Раздел I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руководитель органа местного самоуправления.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22. Выбывающие члены хозяйства исключаются (вычеркиваются) из книги с указанием даты и причин выбытия.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23. В разделе II похозяйственной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(в ред. Приказа Минсельхоза России от 08.05.2015 N 178)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25.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26.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 </w:t>
      </w:r>
      <w:hyperlink r:id="rId10" w:anchor="P255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подразделе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</w:t>
      </w: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года, верблюд - 6 лет и т.д.). Указывается также возраст лошадей и вид пушных зверей (норки, нутрии, песцы, лисицы и др.).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21 настоящего Порядка.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27.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 </w:t>
      </w:r>
      <w:hyperlink r:id="rId11" w:anchor="P460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пунктах 21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и </w:t>
      </w:r>
      <w:hyperlink r:id="rId12" w:anchor="P468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26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настоящего Порядка.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28. В </w:t>
      </w:r>
      <w:hyperlink r:id="rId13" w:anchor="P342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разделе IV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Если право собственности или иные вещные права на указанную в </w:t>
      </w:r>
      <w:hyperlink r:id="rId14" w:anchor="P342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разделе IV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 </w:t>
      </w:r>
      <w:hyperlink r:id="rId15" w:anchor="P97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разделе I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(в ред. </w:t>
      </w:r>
      <w:hyperlink r:id="rId16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Приказа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Минсельхоза России от 08.05.2015 N 178)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29.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Граждане, приобретшие хозяйство, открывают новый лицевой счет в этой же книге.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Номера закрытых лицевых счетов другим хозяйствам не присваивают.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 </w:t>
      </w:r>
      <w:hyperlink r:id="rId17" w:anchor="P97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разделам I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- </w:t>
      </w:r>
      <w:hyperlink r:id="rId18" w:anchor="P342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IV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книги, и в </w:t>
      </w: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верхней части лицевых счетов делаются соответствующие пометки о разделе хозяйства.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(в ред. </w:t>
      </w:r>
      <w:hyperlink r:id="rId19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Приказа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Минсельхоза России от 08.05.2015 N 178)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32.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 </w:t>
      </w:r>
      <w:hyperlink r:id="rId20" w:anchor="P422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пункте 2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настоящего Порядка.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33. Любой член хозяйства может просмотреть записи по лицевому счету только своего хозяйства.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34.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 </w:t>
      </w:r>
      <w:hyperlink r:id="rId21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форме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выписки из похозяйственной книги о наличии у гражданина права на земельный участок.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 </w:t>
      </w:r>
      <w:hyperlink r:id="rId22" w:anchor="P422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пункте 2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настоящего Порядка), и заверяются печатью органа местного самоуправления.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35. По всем сведениям, указанным в книгах, орган местного самоуправления не позднее 1 сентября составляет обобщенные сведения по форме согласно </w:t>
      </w:r>
      <w:hyperlink r:id="rId23" w:anchor="P39" w:history="1">
        <w:r w:rsidRPr="00AA38A0">
          <w:rPr>
            <w:rFonts w:ascii="Tahoma" w:eastAsia="Times New Roman" w:hAnsi="Tahoma" w:cs="Tahoma"/>
            <w:color w:val="33A6E3"/>
            <w:sz w:val="26"/>
            <w:lang w:eastAsia="ru-RU"/>
          </w:rPr>
          <w:t>приложению N 1</w:t>
        </w:r>
      </w:hyperlink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 настоящему Приказу в разрезе поселений или округов.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1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 Кривцовского сельсовета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11.03.2022 г. №26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Реестр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номеров книг похозяйственного учета для перезакладки и их объем в администрации Кривцовского сельсовета Щигровского  района Курской области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на период 2022 - 2026 годов</w:t>
      </w:r>
    </w:p>
    <w:p w:rsidR="00AA38A0" w:rsidRPr="00AA38A0" w:rsidRDefault="00AA38A0" w:rsidP="00AA38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A38A0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 </w:t>
      </w:r>
    </w:p>
    <w:tbl>
      <w:tblPr>
        <w:tblW w:w="14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7"/>
        <w:gridCol w:w="4090"/>
        <w:gridCol w:w="2325"/>
        <w:gridCol w:w="1830"/>
        <w:gridCol w:w="4671"/>
      </w:tblGrid>
      <w:tr w:rsidR="00AA38A0" w:rsidRPr="00AA38A0" w:rsidTr="00AA38A0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книги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листов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</w:t>
            </w:r>
          </w:p>
        </w:tc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улиц</w:t>
            </w:r>
          </w:p>
        </w:tc>
      </w:tr>
      <w:tr w:rsidR="00AA38A0" w:rsidRPr="00AA38A0" w:rsidTr="00AA38A0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A38A0" w:rsidRPr="00AA38A0" w:rsidTr="00AA38A0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8A0" w:rsidRPr="00AA38A0" w:rsidTr="00AA38A0">
        <w:trPr>
          <w:tblCellSpacing w:w="0" w:type="dxa"/>
        </w:trPr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A38A0" w:rsidRPr="00AA38A0" w:rsidRDefault="00AA38A0" w:rsidP="00AA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D52" w:rsidRPr="00AA38A0" w:rsidRDefault="00D54D52" w:rsidP="00AA38A0"/>
    <w:sectPr w:rsidR="00D54D52" w:rsidRPr="00AA38A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48C"/>
    <w:multiLevelType w:val="multilevel"/>
    <w:tmpl w:val="0070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C14F5"/>
    <w:multiLevelType w:val="multilevel"/>
    <w:tmpl w:val="5E00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26CDA"/>
    <w:multiLevelType w:val="multilevel"/>
    <w:tmpl w:val="580A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11EC0"/>
    <w:multiLevelType w:val="multilevel"/>
    <w:tmpl w:val="B55E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60953"/>
    <w:multiLevelType w:val="multilevel"/>
    <w:tmpl w:val="B22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BC16FA"/>
    <w:multiLevelType w:val="multilevel"/>
    <w:tmpl w:val="4CFA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124334"/>
    <w:multiLevelType w:val="multilevel"/>
    <w:tmpl w:val="B5E0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32201C"/>
    <w:multiLevelType w:val="multilevel"/>
    <w:tmpl w:val="30C2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FF5A3F"/>
    <w:multiLevelType w:val="multilevel"/>
    <w:tmpl w:val="BDE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9F3691"/>
    <w:multiLevelType w:val="multilevel"/>
    <w:tmpl w:val="53C2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8"/>
  </w:num>
  <w:num w:numId="3">
    <w:abstractNumId w:val="20"/>
  </w:num>
  <w:num w:numId="4">
    <w:abstractNumId w:val="8"/>
  </w:num>
  <w:num w:numId="5">
    <w:abstractNumId w:val="40"/>
  </w:num>
  <w:num w:numId="6">
    <w:abstractNumId w:val="18"/>
  </w:num>
  <w:num w:numId="7">
    <w:abstractNumId w:val="22"/>
  </w:num>
  <w:num w:numId="8">
    <w:abstractNumId w:val="39"/>
  </w:num>
  <w:num w:numId="9">
    <w:abstractNumId w:val="37"/>
  </w:num>
  <w:num w:numId="10">
    <w:abstractNumId w:val="45"/>
  </w:num>
  <w:num w:numId="11">
    <w:abstractNumId w:val="29"/>
  </w:num>
  <w:num w:numId="12">
    <w:abstractNumId w:val="23"/>
  </w:num>
  <w:num w:numId="13">
    <w:abstractNumId w:val="11"/>
  </w:num>
  <w:num w:numId="14">
    <w:abstractNumId w:val="7"/>
  </w:num>
  <w:num w:numId="15">
    <w:abstractNumId w:val="35"/>
  </w:num>
  <w:num w:numId="16">
    <w:abstractNumId w:val="24"/>
  </w:num>
  <w:num w:numId="17">
    <w:abstractNumId w:val="4"/>
  </w:num>
  <w:num w:numId="18">
    <w:abstractNumId w:val="25"/>
  </w:num>
  <w:num w:numId="19">
    <w:abstractNumId w:val="9"/>
  </w:num>
  <w:num w:numId="20">
    <w:abstractNumId w:val="42"/>
  </w:num>
  <w:num w:numId="21">
    <w:abstractNumId w:val="36"/>
  </w:num>
  <w:num w:numId="22">
    <w:abstractNumId w:val="27"/>
  </w:num>
  <w:num w:numId="23">
    <w:abstractNumId w:val="16"/>
  </w:num>
  <w:num w:numId="24">
    <w:abstractNumId w:val="3"/>
  </w:num>
  <w:num w:numId="25">
    <w:abstractNumId w:val="32"/>
  </w:num>
  <w:num w:numId="26">
    <w:abstractNumId w:val="31"/>
  </w:num>
  <w:num w:numId="27">
    <w:abstractNumId w:val="26"/>
  </w:num>
  <w:num w:numId="28">
    <w:abstractNumId w:val="6"/>
  </w:num>
  <w:num w:numId="29">
    <w:abstractNumId w:val="15"/>
  </w:num>
  <w:num w:numId="30">
    <w:abstractNumId w:val="12"/>
  </w:num>
  <w:num w:numId="31">
    <w:abstractNumId w:val="13"/>
  </w:num>
  <w:num w:numId="32">
    <w:abstractNumId w:val="28"/>
  </w:num>
  <w:num w:numId="33">
    <w:abstractNumId w:val="30"/>
  </w:num>
  <w:num w:numId="34">
    <w:abstractNumId w:val="2"/>
  </w:num>
  <w:num w:numId="35">
    <w:abstractNumId w:val="46"/>
  </w:num>
  <w:num w:numId="36">
    <w:abstractNumId w:val="34"/>
  </w:num>
  <w:num w:numId="37">
    <w:abstractNumId w:val="19"/>
  </w:num>
  <w:num w:numId="38">
    <w:abstractNumId w:val="14"/>
  </w:num>
  <w:num w:numId="39">
    <w:abstractNumId w:val="0"/>
  </w:num>
  <w:num w:numId="40">
    <w:abstractNumId w:val="33"/>
  </w:num>
  <w:num w:numId="41">
    <w:abstractNumId w:val="10"/>
  </w:num>
  <w:num w:numId="42">
    <w:abstractNumId w:val="44"/>
  </w:num>
  <w:num w:numId="43">
    <w:abstractNumId w:val="41"/>
  </w:num>
  <w:num w:numId="44">
    <w:abstractNumId w:val="5"/>
  </w:num>
  <w:num w:numId="45">
    <w:abstractNumId w:val="43"/>
  </w:num>
  <w:num w:numId="46">
    <w:abstractNumId w:val="1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836C6"/>
    <w:rsid w:val="003A4BBB"/>
    <w:rsid w:val="00436A10"/>
    <w:rsid w:val="004525F2"/>
    <w:rsid w:val="004E4F16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831805"/>
    <w:rsid w:val="00841FBB"/>
    <w:rsid w:val="00863338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CB49BF"/>
    <w:rsid w:val="00D51612"/>
    <w:rsid w:val="00D54D52"/>
    <w:rsid w:val="00D64A8F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cov.rkursk.ru/index.php?mun_obr=526&amp;sub_menus_id=25729&amp;num_str=10&amp;id_mat=462513" TargetMode="External"/><Relationship Id="rId13" Type="http://schemas.openxmlformats.org/officeDocument/2006/relationships/hyperlink" Target="https://krivcov.rkursk.ru/index.php?mun_obr=526&amp;sub_menus_id=25729&amp;num_str=10&amp;id_mat=462513" TargetMode="External"/><Relationship Id="rId18" Type="http://schemas.openxmlformats.org/officeDocument/2006/relationships/hyperlink" Target="https://krivcov.rkursk.ru/index.php?mun_obr=526&amp;sub_menus_id=25729&amp;num_str=10&amp;id_mat=462513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F79F741F2401A98DBF8C6E6159C8101D5EF6B8C674BDFC3361729B9BCC83576CA2C4BB003D953BB4O8G" TargetMode="External"/><Relationship Id="rId7" Type="http://schemas.openxmlformats.org/officeDocument/2006/relationships/hyperlink" Target="https://krivcov.rkursk.ru/index.php?mun_obr=526&amp;sub_menus_id=25729&amp;num_str=10&amp;id_mat=462513" TargetMode="External"/><Relationship Id="rId12" Type="http://schemas.openxmlformats.org/officeDocument/2006/relationships/hyperlink" Target="https://krivcov.rkursk.ru/index.php?mun_obr=526&amp;sub_menus_id=25729&amp;num_str=10&amp;id_mat=462513" TargetMode="External"/><Relationship Id="rId17" Type="http://schemas.openxmlformats.org/officeDocument/2006/relationships/hyperlink" Target="https://krivcov.rkursk.ru/index.php?mun_obr=526&amp;sub_menus_id=25729&amp;num_str=10&amp;id_mat=46251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F79F741F2401A98DBF8C6E6159C8101D54FFBBCF75BDFC3361729B9BCC83576CA2C4BB003D953EB4OCG" TargetMode="External"/><Relationship Id="rId20" Type="http://schemas.openxmlformats.org/officeDocument/2006/relationships/hyperlink" Target="https://krivcov.rkursk.ru/index.php?mun_obr=526&amp;sub_menus_id=25729&amp;num_str=10&amp;id_mat=4625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rivcov.rkursk.ru/index.php?mun_obr=526&amp;sub_menus_id=25729&amp;num_str=10&amp;id_mat=462513" TargetMode="External"/><Relationship Id="rId11" Type="http://schemas.openxmlformats.org/officeDocument/2006/relationships/hyperlink" Target="https://krivcov.rkursk.ru/index.php?mun_obr=526&amp;sub_menus_id=25729&amp;num_str=10&amp;id_mat=462513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12080598.0/" TargetMode="External"/><Relationship Id="rId15" Type="http://schemas.openxmlformats.org/officeDocument/2006/relationships/hyperlink" Target="https://krivcov.rkursk.ru/index.php?mun_obr=526&amp;sub_menus_id=25729&amp;num_str=10&amp;id_mat=462513" TargetMode="External"/><Relationship Id="rId23" Type="http://schemas.openxmlformats.org/officeDocument/2006/relationships/hyperlink" Target="https://krivcov.rkursk.ru/index.php?mun_obr=526&amp;sub_menus_id=25729&amp;num_str=10&amp;id_mat=462513" TargetMode="External"/><Relationship Id="rId10" Type="http://schemas.openxmlformats.org/officeDocument/2006/relationships/hyperlink" Target="https://krivcov.rkursk.ru/index.php?mun_obr=526&amp;sub_menus_id=25729&amp;num_str=10&amp;id_mat=462513" TargetMode="External"/><Relationship Id="rId19" Type="http://schemas.openxmlformats.org/officeDocument/2006/relationships/hyperlink" Target="consultantplus://offline/ref=F2F79F741F2401A98DBF8C6E6159C8101D54FFBBCF75BDFC3361729B9BCC83576CA2C4BB003D953EB4O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vcov.rkursk.ru/index.php?mun_obr=526&amp;sub_menus_id=25729&amp;num_str=10&amp;id_mat=462513" TargetMode="External"/><Relationship Id="rId14" Type="http://schemas.openxmlformats.org/officeDocument/2006/relationships/hyperlink" Target="https://krivcov.rkursk.ru/index.php?mun_obr=526&amp;sub_menus_id=25729&amp;num_str=10&amp;id_mat=462513" TargetMode="External"/><Relationship Id="rId22" Type="http://schemas.openxmlformats.org/officeDocument/2006/relationships/hyperlink" Target="https://krivcov.rkursk.ru/index.php?mun_obr=526&amp;sub_menus_id=25729&amp;num_str=10&amp;id_mat=462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2856</Words>
  <Characters>16285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35</cp:revision>
  <dcterms:created xsi:type="dcterms:W3CDTF">2025-02-25T09:28:00Z</dcterms:created>
  <dcterms:modified xsi:type="dcterms:W3CDTF">2025-02-25T10:32:00Z</dcterms:modified>
</cp:coreProperties>
</file>