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16" w:rsidRPr="004E4F16" w:rsidRDefault="004E4F16" w:rsidP="004E4F1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4E4F1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4E4F1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27 июня 2022 года № 66 Об утверждении положения о порядке ознакомления пользователей информацией, с информацией о деятельности Администрации муниципального образования «Кривцовский сельсовет» Щигровского района в занимаемых ею помещениях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27 июня 2022 года        № 66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 положения о порядке ознакомления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пользователей информацией, с информацией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о деятельности Администрации муниципального образования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«Кривцовский сельсовет» Щигровского района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занимаемых ею помещениях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    Устава Кривцовского сельсовета Щигровского района Курской области, администрация  Кривцовского сельсовета Щигровского района постановляет: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Утвердить Положение о порядке ознакомления пользователей информацией, с информацией о деятельности Администрации муниципального образования «Кривцовский сельсовет» Щигровского района в занимаемых ею помещениях (прилагается).</w:t>
      </w:r>
    </w:p>
    <w:p w:rsidR="004E4F16" w:rsidRPr="004E4F16" w:rsidRDefault="004E4F16" w:rsidP="004E4F16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Настоящее постановление вступает в силу со дня его официального обнародования.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                                            Я.И. Ерёмин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Утверждено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постановлением администрации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27.06.2022 г. № 66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Положение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 порядке ознакомления пользователей информацией, с информацией</w:t>
      </w:r>
      <w:r w:rsidRPr="004E4F1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о деятельности администрации муниципального</w:t>
      </w:r>
      <w:r w:rsidRPr="004E4F1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образования «Кривцовский сельсовет» Щигровского района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в занимаемых ею помещениях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Общие положения</w:t>
      </w:r>
    </w:p>
    <w:p w:rsidR="004E4F16" w:rsidRPr="004E4F16" w:rsidRDefault="004E4F16" w:rsidP="004E4F16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«Кривцовский сельсовет» Щигровского района в занимаемых ею помещениях.</w:t>
      </w:r>
    </w:p>
    <w:p w:rsidR="004E4F16" w:rsidRPr="004E4F16" w:rsidRDefault="004E4F16" w:rsidP="004E4F16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муниципальном образовании «Кривцовский сельсовет» Щигровского района пользователям информацией обеспечивается возможность ознакомления с информацией о деятельности следующих органов местного самоуправления «Кривцовский сельсовет» Щигровского района (далее - органы местного самоуправления) в занимаемых ими помещениях: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          администрации муниципального образования «Кривцовский сельсовет» Щигровского района (далее — Администрация муниципального образования);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          контрольно-счетного органа муниципального образования «Кривцовский сельсовет» Щигровского района (далее – Контрольно-счетный орган муниципального образования).</w:t>
      </w:r>
    </w:p>
    <w:p w:rsidR="004E4F16" w:rsidRPr="004E4F16" w:rsidRDefault="004E4F16" w:rsidP="004E4F16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4E4F16" w:rsidRPr="004E4F16" w:rsidRDefault="004E4F16" w:rsidP="004E4F16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 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4E4F16" w:rsidRPr="004E4F16" w:rsidRDefault="004E4F16" w:rsidP="004E4F16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 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 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3)    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4E4F16" w:rsidRPr="004E4F16" w:rsidRDefault="004E4F16" w:rsidP="004E4F16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4E4F16" w:rsidRPr="004E4F16" w:rsidRDefault="004E4F16" w:rsidP="004E4F16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4E4F16" w:rsidRPr="004E4F16" w:rsidRDefault="004E4F16" w:rsidP="004E4F16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4E4F16" w:rsidRPr="004E4F16" w:rsidRDefault="004E4F16" w:rsidP="004E4F16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4E4F16" w:rsidRPr="004E4F16" w:rsidRDefault="004E4F16" w:rsidP="004E4F16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</w:t>
      </w: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4E4F16" w:rsidRPr="004E4F16" w:rsidRDefault="004E4F16" w:rsidP="004E4F16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</w:t>
      </w: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 ознакомления пользователей информацией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 документированной информацией о деятельности Администрации</w:t>
      </w:r>
      <w:r w:rsidRPr="004E4F1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муниципального образования, включенной в фонд</w:t>
      </w:r>
    </w:p>
    <w:p w:rsidR="004E4F16" w:rsidRPr="004E4F16" w:rsidRDefault="004E4F16" w:rsidP="004E4F16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фонду).</w:t>
      </w:r>
    </w:p>
    <w:p w:rsidR="004E4F16" w:rsidRPr="004E4F16" w:rsidRDefault="004E4F16" w:rsidP="004E4F16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«Кривцовский сельсовет» Щигровского района в информационно-телекоммуникационной сети «Интернет»  обеспечивается возможность бесплатного поиска и воспроизведения документов, включенных в состав фонда.</w:t>
      </w:r>
    </w:p>
    <w:p w:rsidR="004E4F16" w:rsidRPr="004E4F16" w:rsidRDefault="004E4F16" w:rsidP="004E4F16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4E4F16" w:rsidRPr="004E4F16" w:rsidRDefault="004E4F16" w:rsidP="004E4F16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 ознакомления пользователей информацией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 документированной информацией о деятельности Администрации</w:t>
      </w:r>
      <w:r w:rsidRPr="004E4F1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муниципального образования, не включенной в фонд</w:t>
      </w:r>
    </w:p>
    <w:p w:rsidR="004E4F16" w:rsidRPr="004E4F16" w:rsidRDefault="004E4F16" w:rsidP="004E4F16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4E4F16" w:rsidRPr="004E4F16" w:rsidRDefault="004E4F16" w:rsidP="004E4F16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заявлении указываются: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   перечень документов, копии которых желает получить пользователь информацией, с указанием их реквизитов;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4)   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5)            способ предоставления копий документов, содержащих запрашиваемую информацию о деятельности Администрации 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муниципального образования (личное получение, по почте, в том числе по электронной почте);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6)   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7)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8)           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4E4F16" w:rsidRPr="004E4F16" w:rsidRDefault="004E4F16" w:rsidP="004E4F16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Заявление подается лично заявителем лицу, ответственному за ознакомление.</w:t>
      </w:r>
    </w:p>
    <w:p w:rsidR="004E4F16" w:rsidRPr="004E4F16" w:rsidRDefault="004E4F16" w:rsidP="004E4F16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                    (далее – Журнал).</w:t>
      </w:r>
    </w:p>
    <w:p w:rsidR="004E4F16" w:rsidRPr="004E4F16" w:rsidRDefault="004E4F16" w:rsidP="004E4F16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4E4F16" w:rsidRPr="004E4F16" w:rsidRDefault="004E4F16" w:rsidP="004E4F16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      об изготовлении копии запрашиваемого документа в целях ознакомления пользователя информацией с документом;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      об отказе в предоставлении пользователю информацией запрашиваемого документа для ознакомления.</w:t>
      </w:r>
    </w:p>
    <w:p w:rsidR="004E4F16" w:rsidRPr="004E4F16" w:rsidRDefault="004E4F16" w:rsidP="004E4F16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Решение, предусмотренное подпунктом 2 пункта 19 настоящего Положения принимается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 следующих случаях: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      невозможность установить из содержания заявления документ, запрашиваемый пользователем информацией;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 отсутствие запрашиваемого пользователем информацией документа в Администрации муниципального образования;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3)        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4)    запрашиваемый пользователем информацией документ включен в состав фонда.</w:t>
      </w:r>
    </w:p>
    <w:p w:rsidR="004E4F16" w:rsidRPr="004E4F16" w:rsidRDefault="004E4F16" w:rsidP="004E4F16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E4F16" w:rsidRPr="004E4F16" w:rsidRDefault="004E4F16" w:rsidP="004E4F16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4E4F16" w:rsidRPr="004E4F16" w:rsidRDefault="004E4F16" w:rsidP="004E4F16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E4F16" w:rsidRPr="004E4F16" w:rsidRDefault="004E4F16" w:rsidP="004E4F16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4E4F16" w:rsidRPr="004E4F16" w:rsidRDefault="004E4F16" w:rsidP="004E4F16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 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1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Положению о порядке ознакомления пользователей информацией, с информацией о деятельности администрации муниципального образования «Кривцовский сельсовет» Щигровского района</w:t>
      </w: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 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занимаемых ей помещениях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</w:t>
      </w:r>
      <w:r w:rsidRPr="004E4F1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br/>
      </w: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формирования фонда общедоступной информации о деятельности администрации муниципального образования «Кривцовский сельсовет» Щигровского района</w:t>
      </w: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,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  </w:t>
      </w:r>
      <w:r w:rsidRPr="004E4F1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 также организации доступа к документам, включенным в указанный фонд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1.Общие положения</w:t>
      </w:r>
    </w:p>
    <w:p w:rsidR="004E4F16" w:rsidRPr="004E4F16" w:rsidRDefault="004E4F16" w:rsidP="004E4F16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Настоящий Порядок определяет процедуру формирования фонда общедоступной информации о деятельности Администрации муниципального образования «Кривцовский сельсовет» Щигровского района</w:t>
      </w: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 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(далее – Администрация муниципального образования), контрольно-счетного органа муниципального образования «Кривцовский сельсовет» Щигровского района (далее – Контрольно-счетный орган муниципального образования) (далее – фонд, органы местного самоуправления).</w:t>
      </w:r>
    </w:p>
    <w:p w:rsidR="004E4F16" w:rsidRPr="004E4F16" w:rsidRDefault="004E4F16" w:rsidP="004E4F16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4E4F16" w:rsidRPr="004E4F16" w:rsidRDefault="004E4F16" w:rsidP="004E4F16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Формирование фонда обеспечивается  должностным лицом Администрации муниципального образования</w:t>
      </w: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, 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уполномоченным Главой Администрации муниципального образования (далее - информатор).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4E4F16" w:rsidRPr="004E4F16" w:rsidRDefault="004E4F16" w:rsidP="004E4F16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4E4F16" w:rsidRPr="004E4F16" w:rsidRDefault="004E4F16" w:rsidP="004E4F16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Формирование фонда осуществляется за счет средств бюджета муниципального образования «Кривцовский сельсовет» Щигровского района.</w:t>
      </w:r>
    </w:p>
    <w:p w:rsidR="004E4F16" w:rsidRPr="004E4F16" w:rsidRDefault="004E4F16" w:rsidP="004E4F16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2.Состав фонда</w:t>
      </w:r>
    </w:p>
    <w:p w:rsidR="004E4F16" w:rsidRPr="004E4F16" w:rsidRDefault="004E4F16" w:rsidP="004E4F16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тексты проектов муниципальных правовых актов;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4) акты о назначении на должность и освобождения от должности руководителя администрации муниципального образования;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5) ежегодные отчеты о результатах </w:t>
      </w: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деятельности Администрации муниципального образования органов местного самоуправления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6) правовые акты о создании, реорганизации, ликвидации муниципальных унитарных предприятий и муниципальных учреждений;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7) документы территориального планирования;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8) стенограммы и протоколы, оформляемые по итогам заседаний (совещаний) Администрации муниципального образования;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9) аудио- и видеозаписи заседаний (совещаний) Администрации муниципального образования;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10)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11) аналитические доклады и обзоры информационного характера о деятельности Администрации муниципального образования;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12) документы стратегического планирования Администрации муниципального образования, их проекты.</w:t>
      </w:r>
    </w:p>
    <w:p w:rsidR="004E4F16" w:rsidRPr="004E4F16" w:rsidRDefault="004E4F16" w:rsidP="004E4F16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фонд не подлежат включению документы: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      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         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3.Порядок формирования фонда</w:t>
      </w:r>
    </w:p>
    <w:p w:rsidR="004E4F16" w:rsidRPr="004E4F16" w:rsidRDefault="004E4F16" w:rsidP="004E4F16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4E4F16" w:rsidRPr="004E4F16" w:rsidRDefault="004E4F16" w:rsidP="004E4F16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4E4F16" w:rsidRPr="004E4F16" w:rsidRDefault="004E4F16" w:rsidP="004E4F16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Решение о невключении поступившего документа в состав фонда информации принимается в следующих случаях: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  документ не предусмотрен пунктом 7 настоящего Порядка;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   документ предусмотрен пунктом 8 настоящего Порядка;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   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4E4F16" w:rsidRPr="004E4F16" w:rsidRDefault="004E4F16" w:rsidP="004E4F16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4E4F16" w:rsidRPr="004E4F16" w:rsidRDefault="004E4F16" w:rsidP="004E4F16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4E4F16" w:rsidRPr="004E4F16" w:rsidRDefault="004E4F16" w:rsidP="004E4F16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Должностное лицо Администрации муниципального образования</w:t>
      </w: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,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4E4F16" w:rsidRPr="004E4F16" w:rsidRDefault="004E4F16" w:rsidP="004E4F16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 </w:t>
      </w: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 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должностное лицо Администрации муниципального образования</w:t>
      </w: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, 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4E4F16" w:rsidRPr="004E4F16" w:rsidRDefault="004E4F16" w:rsidP="004E4F16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 </w:t>
      </w:r>
      <w:r w:rsidRPr="004E4F16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 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должностное лицо Администрации муниципального образования, предусмотренное пунктом 14 настоящего Порядка, о необходимости исключения документа из соответствующей информационно-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поисковой системы, а также сообщает о выявленных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обстоятельствах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уполномоченное должностное лицо, от которого поступил соответствующий документ.</w:t>
      </w:r>
    </w:p>
    <w:p w:rsidR="004E4F16" w:rsidRPr="004E4F16" w:rsidRDefault="004E4F16" w:rsidP="004E4F16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</w:t>
      </w: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4.Порядок организации доступа к документам, включенным в фонд</w:t>
      </w:r>
    </w:p>
    <w:p w:rsidR="004E4F16" w:rsidRPr="004E4F16" w:rsidRDefault="004E4F16" w:rsidP="004E4F16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4E4F16" w:rsidRPr="004E4F16" w:rsidRDefault="004E4F16" w:rsidP="004E4F16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4E4F16" w:rsidRPr="004E4F16" w:rsidRDefault="004E4F16" w:rsidP="004E4F16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4E4F16" w:rsidRPr="004E4F16" w:rsidRDefault="004E4F16" w:rsidP="004E4F16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местах установки пункта подключения размещаются следующая информация: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 о порядке работы с пунктом подключения, видах документов, подлежащих включению в фонд;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4E4F16" w:rsidRPr="004E4F16" w:rsidRDefault="004E4F16" w:rsidP="004E4F16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Места установки пункта подключения оборудуются: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 стульями и столами;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2)   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     канцелярскими принадлежностями.</w:t>
      </w:r>
    </w:p>
    <w:p w:rsidR="004E4F16" w:rsidRPr="004E4F16" w:rsidRDefault="004E4F16" w:rsidP="004E4F16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4E4F16" w:rsidRPr="004E4F16" w:rsidRDefault="004E4F16" w:rsidP="004E4F16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        визуального восприятия, восприятия на слух пользователем информацией документов, включенных в состав фонда;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        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2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«Кривцовский сельсовет» Щигровского района в занимаемых ей помещениях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Журнал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предоставления пользователям информации, копий документов, содержащих информацию о деятельности Администрации</w:t>
      </w: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  <w:t>муниципального образования «Кривцовский сельсовет» Щигровского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9"/>
        <w:gridCol w:w="955"/>
        <w:gridCol w:w="898"/>
        <w:gridCol w:w="1255"/>
        <w:gridCol w:w="1193"/>
        <w:gridCol w:w="848"/>
        <w:gridCol w:w="1255"/>
        <w:gridCol w:w="984"/>
        <w:gridCol w:w="946"/>
        <w:gridCol w:w="774"/>
      </w:tblGrid>
      <w:tr w:rsidR="004E4F16" w:rsidRPr="004E4F16" w:rsidTr="004E4F16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11/</w:t>
            </w:r>
            <w:proofErr w:type="gramStart"/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заявления</w:t>
            </w:r>
            <w:hyperlink r:id="rId5" w:anchor="_ftn1" w:history="1">
              <w:r w:rsidRPr="004E4F16">
                <w:rPr>
                  <w:rFonts w:ascii="Times New Roman" w:eastAsia="Times New Roman" w:hAnsi="Times New Roman" w:cs="Times New Roman"/>
                  <w:color w:val="33A6E3"/>
                  <w:sz w:val="26"/>
                  <w:vertAlign w:val="superscript"/>
                  <w:lang w:eastAsia="ru-RU"/>
                </w:rPr>
                <w:t>[1]</w:t>
              </w:r>
            </w:hyperlink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</w:t>
            </w:r>
            <w:hyperlink r:id="rId6" w:anchor="_ftn2" w:history="1">
              <w:r w:rsidRPr="004E4F16">
                <w:rPr>
                  <w:rFonts w:ascii="Times New Roman" w:eastAsia="Times New Roman" w:hAnsi="Times New Roman" w:cs="Times New Roman"/>
                  <w:color w:val="33A6E3"/>
                  <w:sz w:val="26"/>
                  <w:vertAlign w:val="superscript"/>
                  <w:lang w:eastAsia="ru-RU"/>
                </w:rPr>
                <w:t>[2]</w:t>
              </w:r>
            </w:hyperlink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</w:t>
            </w:r>
          </w:p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отказа</w:t>
            </w:r>
            <w:hyperlink r:id="rId7" w:anchor="_ftn3" w:history="1">
              <w:r w:rsidRPr="004E4F16">
                <w:rPr>
                  <w:rFonts w:ascii="Times New Roman" w:eastAsia="Times New Roman" w:hAnsi="Times New Roman" w:cs="Times New Roman"/>
                  <w:color w:val="33A6E3"/>
                  <w:sz w:val="26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отправления копий запрашива</w:t>
            </w:r>
            <w:proofErr w:type="gramStart"/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е-</w:t>
            </w:r>
            <w:proofErr w:type="gramEnd"/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мых документов по почте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Исполни-тель</w:t>
            </w: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8</w:t>
            </w:r>
          </w:p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E4F16" w:rsidRPr="004E4F16" w:rsidTr="004E4F16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4E4F16" w:rsidRPr="004E4F16" w:rsidRDefault="004E4F16" w:rsidP="004E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E4F16" w:rsidRPr="004E4F16" w:rsidRDefault="004E4F16" w:rsidP="004E4F1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pict>
          <v:rect id="_x0000_i1025" style="width:0;height:.75pt" o:hralign="center" o:hrstd="t" o:hr="t" fillcolor="#a0a0a0" stroked="f"/>
        </w:pic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8" w:anchor="_ftnref1" w:history="1">
        <w:r w:rsidRPr="004E4F16">
          <w:rPr>
            <w:rFonts w:ascii="Tahoma" w:eastAsia="Times New Roman" w:hAnsi="Tahoma" w:cs="Tahoma"/>
            <w:color w:val="33A6E3"/>
            <w:sz w:val="26"/>
            <w:vertAlign w:val="superscript"/>
            <w:lang w:eastAsia="ru-RU"/>
          </w:rPr>
          <w:t>[1]</w:t>
        </w:r>
      </w:hyperlink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9" w:anchor="_ftnref2" w:history="1">
        <w:proofErr w:type="gramStart"/>
        <w:r w:rsidRPr="004E4F16">
          <w:rPr>
            <w:rFonts w:ascii="Tahoma" w:eastAsia="Times New Roman" w:hAnsi="Tahoma" w:cs="Tahoma"/>
            <w:color w:val="33A6E3"/>
            <w:sz w:val="26"/>
            <w:vertAlign w:val="superscript"/>
            <w:lang w:eastAsia="ru-RU"/>
          </w:rPr>
          <w:t>[2]</w:t>
        </w:r>
      </w:hyperlink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vertAlign w:val="superscript"/>
          <w:lang w:eastAsia="ru-RU"/>
        </w:rPr>
        <w:t>7</w:t>
      </w: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В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:rsidR="004E4F16" w:rsidRPr="004E4F16" w:rsidRDefault="004E4F16" w:rsidP="004E4F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E4F16">
        <w:rPr>
          <w:rFonts w:ascii="Tahoma" w:eastAsia="Times New Roman" w:hAnsi="Tahoma" w:cs="Tahoma"/>
          <w:color w:val="000000"/>
          <w:sz w:val="26"/>
          <w:szCs w:val="26"/>
          <w:vertAlign w:val="superscript"/>
          <w:lang w:eastAsia="ru-RU"/>
        </w:rPr>
        <w:t>8</w:t>
      </w:r>
      <w:proofErr w:type="gramStart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У</w:t>
      </w:r>
      <w:proofErr w:type="gramEnd"/>
      <w:r w:rsidRPr="004E4F1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  <w:p w:rsidR="00D54D52" w:rsidRPr="004E4F16" w:rsidRDefault="00D54D52" w:rsidP="004E4F16"/>
    <w:sectPr w:rsidR="00D54D52" w:rsidRPr="004E4F1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5"/>
  </w:num>
  <w:num w:numId="5">
    <w:abstractNumId w:val="33"/>
  </w:num>
  <w:num w:numId="6">
    <w:abstractNumId w:val="13"/>
  </w:num>
  <w:num w:numId="7">
    <w:abstractNumId w:val="16"/>
  </w:num>
  <w:num w:numId="8">
    <w:abstractNumId w:val="32"/>
  </w:num>
  <w:num w:numId="9">
    <w:abstractNumId w:val="30"/>
  </w:num>
  <w:num w:numId="10">
    <w:abstractNumId w:val="35"/>
  </w:num>
  <w:num w:numId="11">
    <w:abstractNumId w:val="23"/>
  </w:num>
  <w:num w:numId="12">
    <w:abstractNumId w:val="17"/>
  </w:num>
  <w:num w:numId="13">
    <w:abstractNumId w:val="7"/>
  </w:num>
  <w:num w:numId="14">
    <w:abstractNumId w:val="4"/>
  </w:num>
  <w:num w:numId="15">
    <w:abstractNumId w:val="28"/>
  </w:num>
  <w:num w:numId="16">
    <w:abstractNumId w:val="18"/>
  </w:num>
  <w:num w:numId="17">
    <w:abstractNumId w:val="2"/>
  </w:num>
  <w:num w:numId="18">
    <w:abstractNumId w:val="19"/>
  </w:num>
  <w:num w:numId="19">
    <w:abstractNumId w:val="6"/>
  </w:num>
  <w:num w:numId="20">
    <w:abstractNumId w:val="34"/>
  </w:num>
  <w:num w:numId="21">
    <w:abstractNumId w:val="29"/>
  </w:num>
  <w:num w:numId="22">
    <w:abstractNumId w:val="21"/>
  </w:num>
  <w:num w:numId="23">
    <w:abstractNumId w:val="11"/>
  </w:num>
  <w:num w:numId="24">
    <w:abstractNumId w:val="1"/>
  </w:num>
  <w:num w:numId="25">
    <w:abstractNumId w:val="26"/>
  </w:num>
  <w:num w:numId="26">
    <w:abstractNumId w:val="25"/>
  </w:num>
  <w:num w:numId="27">
    <w:abstractNumId w:val="20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22"/>
  </w:num>
  <w:num w:numId="33">
    <w:abstractNumId w:val="24"/>
  </w:num>
  <w:num w:numId="34">
    <w:abstractNumId w:val="0"/>
  </w:num>
  <w:num w:numId="35">
    <w:abstractNumId w:val="36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4E4F16"/>
    <w:rsid w:val="00563FCF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74CD9"/>
    <w:rsid w:val="00A8467A"/>
    <w:rsid w:val="00B45964"/>
    <w:rsid w:val="00B60035"/>
    <w:rsid w:val="00CB49BF"/>
    <w:rsid w:val="00D51612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cov.rkursk.ru/index.php?mun_obr=526&amp;sub_menus_id=25729&amp;num_str=9&amp;id_mat=476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vcov.rkursk.ru/index.php?mun_obr=526&amp;sub_menus_id=25729&amp;num_str=9&amp;id_mat=476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vcov.rkursk.ru/index.php?mun_obr=526&amp;sub_menus_id=25729&amp;num_str=9&amp;id_mat=4768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rivcov.rkursk.ru/index.php?mun_obr=526&amp;sub_menus_id=25729&amp;num_str=9&amp;id_mat=4768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ivcov.rkursk.ru/index.php?mun_obr=526&amp;sub_menus_id=25729&amp;num_str=9&amp;id_mat=476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4207</Words>
  <Characters>23984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2025-02-25T09:28:00Z</dcterms:created>
  <dcterms:modified xsi:type="dcterms:W3CDTF">2025-02-25T10:25:00Z</dcterms:modified>
</cp:coreProperties>
</file>