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2E" w:rsidRDefault="00AF132E" w:rsidP="00AF13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 О С Т А Н О В Л Е Н И Е От 26 октября 2021 года № 72 О мерах по реализации Федерального закона от 5 апреля 2021 года № 79-ФЗ «О внесении изменений в отдельные законодательные акты Российской Федерации»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 октября 2021 года     № 72                                        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мерах по реализации Федерального закона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от 5 апреля 2021 года № 79-ФЗ «О внесении изменений в отдельные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законодательные акты Российской Федерации»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«Кривцовский сельсовет» Щигровского района, Администрация Кривцовского сельсовета  Щигровского района ПОСТАНОВЛЯЕТ: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  муниципальной собственности (приложение 1).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  (приложение 2).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Кривцовского сельсовета                       И.Н. Ивлякова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 октября 2021 г. № 72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Порядок утверждения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  муниципальной собственности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Настоящий 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  муниципальной собственности (далее – Схема размещения) (далее - Порядок).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  муниципальной собственности муниципального образования «Кривцовский сельсовет» Щигровского района, осуществляется на основании договора на право размещения (далее - Договор), заключаемых с уполномоченными органами.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Действие Договора прекращается со дня предоставления земельного участка гражданину или юридическому лицу.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Кривцовского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В Заявлении указываются следующие сведения: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фамилия, имя и (при наличии) отчество, место жительства заявителя, реквизиты документа, удостоверяющего личность заявителя;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кадастровый номер земельного участка - в случае, если планируется использование всего земельного участка или его части;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адрес земельного участка или описание местоположения земель или земельного участка;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основание для бесплатного использования земель или земельных участков для стоянки технических или других средств передвижения (при наличии таковых);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предполагаемые цели использования земель или земельного участка в соответствии с подпунктом 8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пункта 1 статьи 39.3</w:t>
        </w:r>
      </w:hyperlink>
      <w:r>
        <w:rPr>
          <w:rFonts w:ascii="Tahoma" w:hAnsi="Tahoma" w:cs="Tahoma"/>
          <w:color w:val="000000"/>
          <w:sz w:val="14"/>
          <w:szCs w:val="14"/>
        </w:rPr>
        <w:t>3 Земельного кодекса Российской Федерации;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площадь испрашиваемых земель или земельных участков;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з) почтовый адрес, адрес электронной почты, номер телефона для связи с заявителем или представителем заявителя;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сведения о фактически расположенном на испрашиваемой территории Некапитального гаража, возведенного до 1 сентября 2021 года.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К  заявлению прилагаются: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Схема границ разрабатывается с учетом материалов и сведений: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утвержденных документов территориального планирования;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правил землепользования и застройки;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проектов планировки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землеустроительной документации;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положения об особо охраняемой природной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зонах с особыми условиями использования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земельных участках общего пользования и территориях общего пользования, красных линиях;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границ земельных участков;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местоположении Нестационарных гаражей и мест стоянки.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копии документов, подтверждающих наличие действующей индивидуальной программы реабилитации и абилитации, в которой прописаны показания для обеспечения транспортными средствами (в случае поступления заявления от инвалида);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документы, подтверждающие возведение Некапитального гаража до 1 сентября 2021 года.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Решение о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 по заявлению лица, которое возвело Некапитальный гараж до 1 сентября 2021 года.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В решении о включении в Схему размещения указываются: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предполагаемые цели использования земель или земельного участка в соответствии с подпунктом 8 </w:t>
      </w:r>
      <w:hyperlink r:id="rId6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пункта 1 статьи 39.3</w:t>
        </w:r>
      </w:hyperlink>
      <w:r>
        <w:rPr>
          <w:rFonts w:ascii="Tahoma" w:hAnsi="Tahoma" w:cs="Tahoma"/>
          <w:color w:val="000000"/>
          <w:sz w:val="14"/>
          <w:szCs w:val="14"/>
        </w:rPr>
        <w:t>3 Земельного кодекса Российской Федерации;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адрес земельного участка или описание местоположения земель или земельного участка;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площадь испрашиваемых земель или земельных участков;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срок, на который включается объект в схему размещения;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информация о предстоящем 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информация о размере платы по договору (или размере начальной цены предмета торгов на право заключения договора) за использование 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Обязательным приложением к решению о включении в схему размещения является 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Основанием для отказа во включении в Схему размещения является: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заявление не соответствует требованиям, предусмотренным пунктом 2.3. настоящего Порядка;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не предоставление документов, предусмотренных пунктом 2.4 настоящего Порядка;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Курской области;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несоответствие Схемы границ формату или требованиям к ее подготовке, обозначенным в подпункте «б» пункта 2.4 настоящего Порядка;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е) полное или частичное совпадение местоположения 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з) расположение предполагаемых к использованию земель или части земельного участка в границах территории, для которой утвержден проект планировки и (или) проект межевания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и) испрашиваемые к использованию земли или земельный участок для размещения Некапитальных гаражей приводят к вклиниванию, вкраплению,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к) 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 размещения Некапитальных гаражей);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л) указанный в заявлении о  включении в Схему размещения 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м) указанные в заявлении о  включении в Схему размещения  земли или земельные участки (часть земельного участка) являются изъятыми из оборота;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н) указанный в заявлении о включении в Схему размещения земельный участок (часть земельного участка) является зарезервированным для государственных или муниципальных нужд;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о) указанные в заявлении о  включении в Схему размещения земли или 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п) указанные в заявлении о  включении в Схему размещения земли или 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р) указанные в заявлении о  включении в Схему размещения земли, являющиеся частью земельного участка, являющегося предметом аукциона, извещение о проведении которого размещено в соответствии с требованиями Земельного кодекса Российской Федерации;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с) в отношении указанных в заявлении о  включении в Схему размещения земель или земельного участка, поступило заявление о проведении аукциона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т) в отношении указанных в заявлении о  включении в Схему размещения земель или земельного участка опубликовано и размещено 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подпунктом 1 пункта 1 статьи 39.18</w:t>
        </w:r>
      </w:hyperlink>
      <w:r>
        <w:rPr>
          <w:rFonts w:ascii="Tahoma" w:hAnsi="Tahoma" w:cs="Tahoma"/>
          <w:color w:val="000000"/>
          <w:sz w:val="14"/>
          <w:szCs w:val="14"/>
        </w:rPr>
        <w:t> 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ч) испрашиваемые к предоставлению земли или земельный участок для размещения Некапитальных гаражей расположены 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В случае,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Испрашиваемая максимальная площадь мест размещения Некапитальных гаражей устанавливается в пределах до 26 кв.м., мест размещения стоянки технических или других средств передвижения инвалидов вблизи их места жительства в пределах до 15 кв.м..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приложением документов, содержащих информацию, указанную в пункте 2.3 настоящего Порядка с приложением документов, указанных в пункте 2.4 настоящего Порядка. Указанное заявление подлежит рассмотрению уполномоченным лицом в соответствии с настоящим Порядком.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По истечение срока, указанного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Порядок проведения контроля за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Включение в Схему размещения мест для стоянки технических или других средств передвижения инвалидов вблизи их места жительства из земель, находящихся в  муниципальной собственности 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абилитации которого прописаны показания для обеспечения транспортными средствами, на срок действия, указанный в индивидуальной программе.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Использование земель или земельных участков, находящихся в муниципальной собственности,  для стоянки технических или других средств передвижения инвалидов вблизи их места жительства из земель,  осуществляется бесплатно.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Схема размещения и вносимые в нее изменения подлежат опубликованию в порядке, установленном для официального опубликования (обнародования) муниципальных правовых актов  по месту нахождения земель или земельных участков.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Приложение № 2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                                к постановлению Администрации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 Кривцовского сельсовета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                                от  26.10. 2021г.  №  72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Порядок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определения платы за использование земельных участков,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находящихся в муниципальной собственности, для возведения гражданами гаражей, являющихся некапитальными сооружениями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Размер платы за использование земельных участков, находящихся в муниципальной  собственности, для возведения гражданами гаражей, являющихся некапитальными сооружениями, определяется по формуле, где: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S – испрашиваемая площадь для размещения Некапитального гаража.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Плата = УПКС х S /2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F132E" w:rsidRDefault="00AF132E" w:rsidP="00AF132E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4F14" w:rsidRPr="00AF132E" w:rsidRDefault="005F4F14" w:rsidP="00AF132E"/>
    <w:sectPr w:rsidR="005F4F14" w:rsidRPr="00AF132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44620"/>
    <w:rsid w:val="009466C0"/>
    <w:rsid w:val="009551EE"/>
    <w:rsid w:val="00967E7E"/>
    <w:rsid w:val="009C75BB"/>
    <w:rsid w:val="00AF132E"/>
    <w:rsid w:val="00C30FB2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3103</Words>
  <Characters>17693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2025-02-26T05:32:00Z</dcterms:created>
  <dcterms:modified xsi:type="dcterms:W3CDTF">2025-02-26T05:46:00Z</dcterms:modified>
</cp:coreProperties>
</file>