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38BF" w14:textId="77777777" w:rsidR="004005BF" w:rsidRDefault="004005BF" w:rsidP="004005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27 июня 2024 г. № 58 О внесении изменений и дополнений в постановление Администрации Кривцовского сельсовета от 12.02.2019.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14:paraId="21C5B8CD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94F59E7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438CD0F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21F7FA3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7032C3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24580C34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D8FB8F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июня 2024 г. № 58</w:t>
      </w:r>
    </w:p>
    <w:p w14:paraId="7F378086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4AA43F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Кривцовского сельсовета от 12.02.2019.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14:paraId="3D8BB943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4F17E8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(в ред. от 27.05.2021 г.) «О бесплатном предоставлении в собственность отдельным категориям граждан земельных участков на территории Курской области», Законом Курской области от 22.02.2024г. № 1-ЗКО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Администрация Кривцовского сельсовета Щигровского района постановляет:</w:t>
      </w:r>
    </w:p>
    <w:p w14:paraId="5954ED95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2B3FDA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постановление Администрации Кривцовского сельсовета от 12.02.2019. № 25 «Об утверждении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14:paraId="583D560D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1B11FB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1.2 «Круг заявителей» дополнить подпунктами 1.1), 2.1), 4.1), 6) следующего содержания:</w:t>
      </w:r>
    </w:p>
    <w:p w14:paraId="5D8D9B2E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 </w:t>
      </w:r>
    </w:p>
    <w:p w14:paraId="1C871B1D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  </w:t>
      </w:r>
    </w:p>
    <w:p w14:paraId="0627F47E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>
        <w:rPr>
          <w:rFonts w:ascii="Tahoma" w:hAnsi="Tahoma" w:cs="Tahoma"/>
          <w:color w:val="000000"/>
          <w:sz w:val="18"/>
          <w:szCs w:val="18"/>
        </w:rPr>
        <w:br/>
        <w:t>семью ребенка-инвалида;  </w:t>
      </w:r>
    </w:p>
    <w:p w14:paraId="45DB27CA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  </w:t>
      </w:r>
    </w:p>
    <w:p w14:paraId="03925C0F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  </w:t>
      </w:r>
    </w:p>
    <w:p w14:paraId="20E25F9A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членам семей указанных в пункте 6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операции.»</w:t>
      </w:r>
    </w:p>
    <w:p w14:paraId="277A5A9B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F2C6F9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части 2.6. раздела  II. Стандарт предоставления  муниципальной услуги.</w:t>
      </w:r>
    </w:p>
    <w:p w14:paraId="4BC8100E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подпункт 3) пункта 2.6.1 изложить в новой редакции:</w:t>
      </w:r>
    </w:p>
    <w:p w14:paraId="551CBB82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  Закона Курской области «О бесплатном предоставлении в собственность отдельным категориям граждан земельных участков на территории Курской области», в соответствии с </w:t>
      </w:r>
      <w:hyperlink r:id="rId5" w:anchor="7D20K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Жилищным кодексом Российской Федерации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anchor="64U0I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>
        <w:rPr>
          <w:rFonts w:ascii="Tahoma" w:hAnsi="Tahoma" w:cs="Tahoma"/>
          <w:color w:val="000000"/>
          <w:sz w:val="18"/>
          <w:szCs w:val="18"/>
        </w:rPr>
        <w:t>, выданный не ранее чем за 14 дней до даты подачи заявления;»  </w:t>
      </w:r>
    </w:p>
    <w:p w14:paraId="4A523C93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   пункт  2.6.6  изложить в новой редакции:</w:t>
      </w:r>
    </w:p>
    <w:p w14:paraId="4FEA9EC8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«2.6.6. 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14:paraId="76DA2E27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  </w:t>
      </w:r>
    </w:p>
    <w:p w14:paraId="2B2983A8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операции;»</w:t>
      </w:r>
    </w:p>
    <w:p w14:paraId="72AC96AD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пункт 2.10.2.2 дополнить подпунктом 8)  следующего содержания :</w:t>
      </w:r>
    </w:p>
    <w:p w14:paraId="621D5219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«8) 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законодательством.»</w:t>
      </w:r>
    </w:p>
    <w:p w14:paraId="19E36E9D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данного постановления оставляю за собой.</w:t>
      </w:r>
    </w:p>
    <w:p w14:paraId="4517353B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14:paraId="2661FB1E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EB69D8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4842EF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3C9EE6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     И.Н. Ивлякова</w:t>
      </w:r>
    </w:p>
    <w:p w14:paraId="68A88963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AB7EC5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2B234E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F65C13" w14:textId="77777777" w:rsidR="004005BF" w:rsidRDefault="004005BF" w:rsidP="004005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4005BF" w:rsidRDefault="006D2215" w:rsidP="004005BF">
      <w:bookmarkStart w:id="0" w:name="_GoBack"/>
      <w:bookmarkEnd w:id="0"/>
    </w:p>
    <w:sectPr w:rsidR="006D2215" w:rsidRPr="0040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19"/>
  </w:num>
  <w:num w:numId="17">
    <w:abstractNumId w:val="5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8000232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dcterms:created xsi:type="dcterms:W3CDTF">2025-02-19T15:50:00Z</dcterms:created>
  <dcterms:modified xsi:type="dcterms:W3CDTF">2025-02-22T19:01:00Z</dcterms:modified>
</cp:coreProperties>
</file>