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9C" w:rsidRDefault="0047209C" w:rsidP="0047209C">
      <w:pPr>
        <w:jc w:val="center"/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F0628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F06283" w:rsidP="00F0628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47209C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47209C" w:rsidRPr="00040563" w:rsidRDefault="00056BF5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«23</w:t>
      </w:r>
      <w:r w:rsidR="0047209C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 2024 </w:t>
      </w:r>
      <w:r w:rsidR="0047209C">
        <w:rPr>
          <w:rFonts w:ascii="Times New Roman" w:hAnsi="Times New Roman"/>
          <w:sz w:val="28"/>
          <w:szCs w:val="28"/>
        </w:rPr>
        <w:t xml:space="preserve">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06283">
        <w:rPr>
          <w:rFonts w:ascii="Times New Roman" w:hAnsi="Times New Roman"/>
          <w:sz w:val="28"/>
          <w:szCs w:val="28"/>
        </w:rPr>
        <w:t>123</w:t>
      </w:r>
      <w:r w:rsidR="00CB6BB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F062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06283">
        <w:rPr>
          <w:rFonts w:ascii="Times New Roman" w:hAnsi="Times New Roman"/>
          <w:sz w:val="28"/>
          <w:szCs w:val="28"/>
        </w:rPr>
        <w:t>Кривцовск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F062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F0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="00F06283">
        <w:rPr>
          <w:rFonts w:ascii="Times New Roman" w:hAnsi="Times New Roman" w:cs="Times New Roman"/>
          <w:color w:val="292D24"/>
          <w:sz w:val="28"/>
          <w:szCs w:val="28"/>
        </w:rPr>
        <w:t>.</w:t>
      </w:r>
      <w:r w:rsidRPr="00472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>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="00F06283">
        <w:rPr>
          <w:rFonts w:ascii="Times New Roman" w:hAnsi="Times New Roman" w:cs="Times New Roman"/>
          <w:sz w:val="28"/>
          <w:szCs w:val="28"/>
        </w:rPr>
        <w:t>Кривцовск</w:t>
      </w:r>
      <w:r w:rsidRPr="0047209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06283">
        <w:rPr>
          <w:rFonts w:ascii="Times New Roman" w:hAnsi="Times New Roman" w:cs="Times New Roman"/>
          <w:sz w:val="28"/>
          <w:szCs w:val="28"/>
        </w:rPr>
        <w:t>»</w:t>
      </w:r>
      <w:r w:rsidRPr="0047209C">
        <w:rPr>
          <w:rFonts w:ascii="Times New Roman" w:hAnsi="Times New Roman" w:cs="Times New Roman"/>
          <w:sz w:val="28"/>
          <w:szCs w:val="28"/>
        </w:rPr>
        <w:t>.</w:t>
      </w:r>
    </w:p>
    <w:p w:rsidR="00E102F7" w:rsidRPr="00F06283" w:rsidRDefault="00E102F7" w:rsidP="00F06283">
      <w:pPr>
        <w:pStyle w:val="a3"/>
        <w:ind w:firstLine="567"/>
        <w:jc w:val="both"/>
        <w:rPr>
          <w:rStyle w:val="a5"/>
          <w:rFonts w:ascii="Times New Roman" w:hAnsi="Times New Roman" w:cs="Times New Roman"/>
          <w:b w:val="0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F06283">
        <w:rPr>
          <w:rFonts w:ascii="Times New Roman" w:hAnsi="Times New Roman" w:cs="Times New Roman"/>
          <w:sz w:val="28"/>
          <w:szCs w:val="28"/>
        </w:rPr>
        <w:t>Кривцовск</w:t>
      </w:r>
      <w:r w:rsidRPr="0047209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06283">
        <w:rPr>
          <w:rFonts w:ascii="Times New Roman" w:hAnsi="Times New Roman" w:cs="Times New Roman"/>
          <w:sz w:val="28"/>
          <w:szCs w:val="28"/>
        </w:rPr>
        <w:t xml:space="preserve"> района Курской области от 25.03.2022 г. № 29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</w:t>
      </w:r>
      <w:r w:rsidR="00F06283" w:rsidRPr="00F0628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06283">
        <w:rPr>
          <w:rFonts w:ascii="Times New Roman" w:hAnsi="Times New Roman" w:cs="Times New Roman"/>
          <w:sz w:val="28"/>
          <w:szCs w:val="28"/>
        </w:rPr>
        <w:t xml:space="preserve">о </w:t>
      </w:r>
      <w:r w:rsidRPr="0047209C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для обеспечения нужд  муниципального образования «</w:t>
      </w:r>
      <w:proofErr w:type="spellStart"/>
      <w:r w:rsidR="00F06283">
        <w:rPr>
          <w:rFonts w:ascii="Times New Roman" w:hAnsi="Times New Roman" w:cs="Times New Roman"/>
          <w:sz w:val="28"/>
          <w:szCs w:val="28"/>
        </w:rPr>
        <w:t>Кривцовск</w:t>
      </w:r>
      <w:r w:rsidRPr="0047209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</w:t>
      </w:r>
      <w:proofErr w:type="gramStart"/>
      <w:r w:rsidRPr="00F06283">
        <w:rPr>
          <w:rFonts w:ascii="Times New Roman" w:hAnsi="Times New Roman" w:cs="Times New Roman"/>
          <w:color w:val="292D24"/>
          <w:sz w:val="28"/>
          <w:szCs w:val="28"/>
        </w:rPr>
        <w:t> </w:t>
      </w:r>
      <w:r w:rsidR="00F06283">
        <w:rPr>
          <w:rStyle w:val="a5"/>
          <w:rFonts w:ascii="Times New Roman" w:hAnsi="Times New Roman" w:cs="Times New Roman"/>
          <w:b w:val="0"/>
          <w:color w:val="292D24"/>
          <w:sz w:val="28"/>
          <w:szCs w:val="28"/>
        </w:rPr>
        <w:t>.</w:t>
      </w:r>
      <w:proofErr w:type="gramEnd"/>
    </w:p>
    <w:p w:rsidR="00E102F7" w:rsidRPr="0047209C" w:rsidRDefault="00E102F7" w:rsidP="00F06283">
      <w:pPr>
        <w:pStyle w:val="a3"/>
        <w:ind w:firstLine="567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 xml:space="preserve">3. </w:t>
      </w:r>
      <w:proofErr w:type="gramStart"/>
      <w:r w:rsidRPr="0047209C">
        <w:rPr>
          <w:rFonts w:ascii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47209C">
        <w:rPr>
          <w:rFonts w:ascii="Times New Roman" w:hAnsi="Times New Roman" w:cs="Times New Roman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E102F7" w:rsidRPr="0047209C" w:rsidRDefault="00E102F7" w:rsidP="00F062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F06283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102F7" w:rsidRPr="00472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E102F7" w:rsidRPr="0047209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102F7" w:rsidRPr="0047209C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Ивлякова</w:t>
      </w:r>
      <w:proofErr w:type="spellEnd"/>
    </w:p>
    <w:p w:rsidR="00F06283" w:rsidRDefault="00F06283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283" w:rsidRPr="0047209C" w:rsidRDefault="00F06283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283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>Приложение</w:t>
      </w:r>
    </w:p>
    <w:p w:rsidR="00F62E62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F62E6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62E62" w:rsidRDefault="00F62E62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102F7" w:rsidRPr="00E102F7" w:rsidRDefault="00F62E62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102F7" w:rsidRPr="00E10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2F7" w:rsidRPr="00E102F7" w:rsidRDefault="00F62E62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02F7" w:rsidRPr="00E102F7">
        <w:rPr>
          <w:rFonts w:ascii="Times New Roman" w:hAnsi="Times New Roman" w:cs="Times New Roman"/>
          <w:sz w:val="24"/>
          <w:szCs w:val="24"/>
        </w:rPr>
        <w:t>т</w:t>
      </w:r>
      <w:r w:rsidR="00056BF5">
        <w:rPr>
          <w:rFonts w:ascii="Times New Roman" w:hAnsi="Times New Roman" w:cs="Times New Roman"/>
          <w:sz w:val="24"/>
          <w:szCs w:val="24"/>
        </w:rPr>
        <w:t xml:space="preserve"> 23.12.</w:t>
      </w:r>
      <w:r w:rsidR="00F06283">
        <w:rPr>
          <w:rFonts w:ascii="Times New Roman" w:hAnsi="Times New Roman" w:cs="Times New Roman"/>
          <w:sz w:val="24"/>
          <w:szCs w:val="24"/>
        </w:rPr>
        <w:t>20</w:t>
      </w:r>
      <w:r w:rsidR="00056BF5">
        <w:rPr>
          <w:rFonts w:ascii="Times New Roman" w:hAnsi="Times New Roman" w:cs="Times New Roman"/>
          <w:sz w:val="24"/>
          <w:szCs w:val="24"/>
        </w:rPr>
        <w:t xml:space="preserve">24г. № </w:t>
      </w:r>
      <w:r w:rsidR="00F06283">
        <w:rPr>
          <w:rFonts w:ascii="Times New Roman" w:hAnsi="Times New Roman" w:cs="Times New Roman"/>
          <w:sz w:val="24"/>
          <w:szCs w:val="24"/>
        </w:rPr>
        <w:t>123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 комиссии по осуществлению закупок товаров, работ, услуг </w:t>
      </w:r>
      <w:proofErr w:type="gramStart"/>
      <w:r w:rsidRPr="00B0161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F06283">
        <w:rPr>
          <w:rFonts w:ascii="Times New Roman" w:hAnsi="Times New Roman" w:cs="Times New Roman"/>
          <w:b/>
          <w:sz w:val="24"/>
          <w:szCs w:val="24"/>
        </w:rPr>
        <w:t>Кривцовск</w:t>
      </w:r>
      <w:r w:rsidR="00AE1E46" w:rsidRPr="00B01611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06283">
        <w:rPr>
          <w:rFonts w:ascii="Times New Roman" w:hAnsi="Times New Roman" w:cs="Times New Roman"/>
          <w:sz w:val="24"/>
          <w:szCs w:val="24"/>
        </w:rPr>
        <w:t>Кривцовск</w:t>
      </w:r>
      <w:r w:rsidR="00AE1E4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 xml:space="preserve"> с обеспечением проведения определения поставщика (подрядчика, исполнителя). 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  <w:proofErr w:type="gramEnd"/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>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931C80">
        <w:rPr>
          <w:rFonts w:ascii="Times New Roman" w:hAnsi="Times New Roman"/>
          <w:sz w:val="24"/>
          <w:szCs w:val="24"/>
        </w:rPr>
        <w:t>П</w:t>
      </w:r>
      <w:proofErr w:type="gramEnd"/>
      <w:r w:rsidRPr="00931C80">
        <w:rPr>
          <w:rFonts w:ascii="Times New Roman" w:hAnsi="Times New Roman"/>
          <w:sz w:val="24"/>
          <w:szCs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F062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4101" w:rsidRPr="000914FA">
        <w:rPr>
          <w:rFonts w:ascii="Times New Roman" w:hAnsi="Times New Roman" w:cs="Times New Roman"/>
          <w:sz w:val="24"/>
          <w:szCs w:val="24"/>
        </w:rPr>
        <w:t>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B0A41" w:rsidRPr="000914FA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7AAB" w:rsidRPr="000914FA">
        <w:rPr>
          <w:rFonts w:ascii="Times New Roman" w:hAnsi="Times New Roman" w:cs="Times New Roman"/>
          <w:sz w:val="24"/>
          <w:szCs w:val="24"/>
        </w:rPr>
        <w:t xml:space="preserve">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в порядке уменьшения степени выгодности содержащихся в таких заявках условий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>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  <w:proofErr w:type="gramEnd"/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</w:t>
      </w:r>
      <w:proofErr w:type="gramEnd"/>
      <w:r w:rsidR="00237237" w:rsidRPr="00091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37" w:rsidRPr="000914FA">
        <w:rPr>
          <w:rFonts w:ascii="Times New Roman" w:hAnsi="Times New Roman" w:cs="Times New Roman"/>
          <w:sz w:val="24"/>
          <w:szCs w:val="24"/>
        </w:rPr>
        <w:t>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</w:t>
      </w:r>
      <w:proofErr w:type="gramEnd"/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proofErr w:type="gramStart"/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  <w:proofErr w:type="gramEnd"/>
    </w:p>
    <w:p w:rsidR="007E144C" w:rsidRDefault="00A26076" w:rsidP="000914FA">
      <w:pPr>
        <w:pStyle w:val="Default"/>
        <w:jc w:val="both"/>
        <w:rPr>
          <w:color w:val="auto"/>
        </w:rPr>
      </w:pPr>
      <w:proofErr w:type="gramStart"/>
      <w:r w:rsidRPr="000914FA">
        <w:rPr>
          <w:color w:val="auto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</w:t>
      </w:r>
      <w:proofErr w:type="gramEnd"/>
      <w:r w:rsidRPr="000914FA">
        <w:rPr>
          <w:color w:val="auto"/>
        </w:rPr>
        <w:t xml:space="preserve">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0914FA">
        <w:rPr>
          <w:color w:val="auto"/>
        </w:rPr>
        <w:t>,</w:t>
      </w:r>
      <w:proofErr w:type="gramEnd"/>
      <w:r w:rsidRPr="000914FA">
        <w:rPr>
          <w:color w:val="auto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</w:t>
      </w:r>
      <w:proofErr w:type="gramStart"/>
      <w:r w:rsidR="007E144C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 xml:space="preserve"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</w:t>
      </w:r>
      <w:r w:rsidR="00237237" w:rsidRPr="000914FA">
        <w:rPr>
          <w:color w:val="auto"/>
        </w:rPr>
        <w:lastRenderedPageBreak/>
        <w:t>отклонении заявки на</w:t>
      </w:r>
      <w:proofErr w:type="gramEnd"/>
      <w:r w:rsidR="00237237" w:rsidRPr="000914FA">
        <w:rPr>
          <w:color w:val="auto"/>
        </w:rPr>
        <w:t xml:space="preserve">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F0628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E214C3" w:rsidRPr="00F0628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председателя,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  <w:proofErr w:type="gramEnd"/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 Положения. В 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C5537F" w:rsidRDefault="00157F5F" w:rsidP="00E573DE">
      <w:pPr>
        <w:pStyle w:val="Default"/>
        <w:jc w:val="both"/>
        <w:rPr>
          <w:color w:val="auto"/>
        </w:rPr>
      </w:pPr>
      <w:r w:rsidRPr="00C5537F">
        <w:rPr>
          <w:color w:val="auto"/>
        </w:rPr>
        <w:t>5</w:t>
      </w:r>
      <w:r w:rsidR="00E214C3" w:rsidRPr="00C5537F">
        <w:rPr>
          <w:color w:val="auto"/>
        </w:rPr>
        <w:t>.7. Комиссия правомочна осуществлять свои функции, если в</w:t>
      </w:r>
      <w:r w:rsidR="00D0693D" w:rsidRPr="00C5537F">
        <w:rPr>
          <w:color w:val="auto"/>
        </w:rPr>
        <w:t xml:space="preserve"> </w:t>
      </w:r>
      <w:r w:rsidR="00E214C3" w:rsidRPr="00C5537F">
        <w:rPr>
          <w:color w:val="auto"/>
        </w:rPr>
        <w:t>заседании комиссии участвует не менее чем пятьдесят процентов общего</w:t>
      </w:r>
      <w:r w:rsidR="00D83233" w:rsidRPr="00C5537F">
        <w:rPr>
          <w:color w:val="auto"/>
        </w:rPr>
        <w:t xml:space="preserve"> </w:t>
      </w:r>
      <w:r w:rsidR="00E214C3" w:rsidRPr="00C5537F">
        <w:rPr>
          <w:color w:val="auto"/>
        </w:rPr>
        <w:t xml:space="preserve">числа ее членов. </w:t>
      </w:r>
    </w:p>
    <w:p w:rsidR="008D229C" w:rsidRPr="00C5537F" w:rsidRDefault="008D229C" w:rsidP="00E573DE">
      <w:pPr>
        <w:pStyle w:val="Default"/>
        <w:jc w:val="both"/>
        <w:rPr>
          <w:color w:val="auto"/>
          <w:sz w:val="28"/>
          <w:szCs w:val="28"/>
        </w:rPr>
      </w:pPr>
      <w:r w:rsidRPr="00C5537F">
        <w:rPr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C5537F">
        <w:rPr>
          <w:color w:val="auto"/>
          <w:sz w:val="28"/>
          <w:szCs w:val="28"/>
        </w:rPr>
        <w:t xml:space="preserve"> </w:t>
      </w:r>
    </w:p>
    <w:p w:rsidR="00E214C3" w:rsidRPr="00C5537F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37F">
        <w:rPr>
          <w:rFonts w:ascii="Times New Roman" w:hAnsi="Times New Roman" w:cs="Times New Roman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C5537F">
        <w:rPr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</w:t>
      </w:r>
      <w:proofErr w:type="gramEnd"/>
      <w:r w:rsidR="00E214C3" w:rsidRPr="00F3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4C3" w:rsidRPr="00F33CE4">
        <w:rPr>
          <w:rFonts w:ascii="Times New Roman" w:hAnsi="Times New Roman" w:cs="Times New Roman"/>
          <w:sz w:val="24"/>
          <w:szCs w:val="24"/>
        </w:rPr>
        <w:t>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  <w:proofErr w:type="gramEnd"/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bookmarkEnd w:id="0"/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3"/>
    <w:rsid w:val="0000497F"/>
    <w:rsid w:val="00056BF5"/>
    <w:rsid w:val="00075DDF"/>
    <w:rsid w:val="000914FA"/>
    <w:rsid w:val="00157F5F"/>
    <w:rsid w:val="00237237"/>
    <w:rsid w:val="00240454"/>
    <w:rsid w:val="00257ECB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474B6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5537F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76248"/>
    <w:rsid w:val="00EF7DB7"/>
    <w:rsid w:val="00F06283"/>
    <w:rsid w:val="00F1494B"/>
    <w:rsid w:val="00F33CE4"/>
    <w:rsid w:val="00F34C60"/>
    <w:rsid w:val="00F62E62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11</cp:revision>
  <cp:lastPrinted>2024-12-25T09:06:00Z</cp:lastPrinted>
  <dcterms:created xsi:type="dcterms:W3CDTF">2024-12-06T08:24:00Z</dcterms:created>
  <dcterms:modified xsi:type="dcterms:W3CDTF">2024-12-25T09:11:00Z</dcterms:modified>
</cp:coreProperties>
</file>