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67A9" w14:textId="77777777" w:rsidR="00E67AB4" w:rsidRDefault="00E67AB4" w:rsidP="00E67A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«26» апреля 2022 г. № 9-33-7 «О внесении изменений и дополнений в решение Собрания депутатов Кривцовского сельсовета от «22» декабря 2021 г. № 3-14-7 «Об утверждении Положения о муниципальном контроле в сфере благоустройства на территории Кривцовского сельсовета Щигровского района Курской области</w:t>
      </w:r>
    </w:p>
    <w:p w14:paraId="12A0867B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3353C61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FE457E6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60CD4B7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49593C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39F103BA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28C17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«26»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апреля  2022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г.   № 9-33-7</w:t>
      </w:r>
    </w:p>
    <w:p w14:paraId="2C94178E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586426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«О внесении изменений и дополнений в решение Собрания депутатов Кривцовского сельсовета от «22» декабря 2021 г.  № 3-14-7 «Об утверждении Положения о муниципальном контроле в сфере благоустройства на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территории  Кривцовского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Щигровского района Курской области</w:t>
      </w:r>
    </w:p>
    <w:p w14:paraId="0206DD2D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C5FB2E1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Д24н-36369,  Собрание депутатов Кривцовского сельсовета Щигровского района Курской области, РЕШИЛО:</w:t>
      </w:r>
    </w:p>
    <w:p w14:paraId="5E5E5009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314222" w14:textId="77777777" w:rsidR="00E67AB4" w:rsidRDefault="00E67AB4" w:rsidP="00E67AB4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Положение о муниципальном контроле в сфере благоустройства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территории  Кривцовского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сельсовета Щигровского района Курской области, утвержденное  решением  Собрания депутатов Кривцовского сельсовета от 22.12.2021 г.  № 3-14-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7,  следующие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 и дополнения:</w:t>
      </w:r>
    </w:p>
    <w:p w14:paraId="73C2FC86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2.1 раздела 2 дополнить абзацем следующего содержания:</w:t>
      </w:r>
    </w:p>
    <w:p w14:paraId="1A5E8948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риска нарушения обязательных требований Правил благоустройства на территории Кривцовского сельсовета (приложение N 1).".</w:t>
      </w:r>
    </w:p>
    <w:p w14:paraId="37C55883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2.Дополнить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разделом 6 следующего содержания:</w:t>
      </w:r>
    </w:p>
    <w:p w14:paraId="28E16CC3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Оценка результативности и эффективности деятельности Уполномоченного органа</w:t>
      </w:r>
    </w:p>
    <w:p w14:paraId="6B164024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248-ФЗ.</w:t>
      </w:r>
    </w:p>
    <w:p w14:paraId="4FA793F9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В систему показателей результативности и эффективности деятельности входят:</w:t>
      </w:r>
    </w:p>
    <w:p w14:paraId="6AE48AB3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индикативные показатели муниципального контроля в сфере благоустройства (приложение N 2);</w:t>
      </w:r>
    </w:p>
    <w:p w14:paraId="5CA9EDA9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ключевые показатели муниципального контроля в сфере благоустройства (приложение N 3)."</w:t>
      </w:r>
    </w:p>
    <w:p w14:paraId="7E0F5750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Раздел 6 «Заключительные положения» считать разделом 7 соответственно.</w:t>
      </w:r>
    </w:p>
    <w:p w14:paraId="2D959FFC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после его официального обнародования и распространяется на правоотношения, возникшие с 01.01.2022 г.</w:t>
      </w:r>
    </w:p>
    <w:p w14:paraId="60274D34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C9A8BE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5B6D97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438841A0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D4A760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                                       И.Н. Никитин</w:t>
      </w:r>
    </w:p>
    <w:p w14:paraId="0C9FFC9D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AABA5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BCB636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</w:t>
      </w:r>
    </w:p>
    <w:p w14:paraId="42A71E71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                             Я.И. Ерёмин</w:t>
      </w:r>
    </w:p>
    <w:p w14:paraId="2047B350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B6CADE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919970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B84205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C975B0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B4996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6F0F83" w14:textId="77777777" w:rsidR="00E67AB4" w:rsidRDefault="00E67AB4" w:rsidP="00E67AB4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64B30CC6" w14:textId="77777777" w:rsidR="00E67AB4" w:rsidRDefault="00E67AB4" w:rsidP="00E67AB4">
      <w:pPr>
        <w:pStyle w:val="2"/>
        <w:shd w:val="clear" w:color="auto" w:fill="EEEEEE"/>
        <w:spacing w:before="0" w:beforeAutospacing="0" w:after="36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</w:p>
    <w:p w14:paraId="43FDEF42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</w:t>
      </w:r>
    </w:p>
    <w:p w14:paraId="7FD07CF5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C56B5DE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58BF106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4AA31E6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048F94F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A90FA61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6E23B4D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009A734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D605280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349E5D1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N 1</w:t>
      </w:r>
      <w:r>
        <w:rPr>
          <w:rFonts w:ascii="Tahoma" w:hAnsi="Tahoma" w:cs="Tahoma"/>
          <w:color w:val="000000"/>
        </w:rPr>
        <w:br/>
        <w:t>к Положению о муниципальном</w:t>
      </w:r>
    </w:p>
    <w:p w14:paraId="750283B9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контроле в сфере благоустройства</w:t>
      </w:r>
    </w:p>
    <w:p w14:paraId="7C8459B2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  <w:t>Индикаторы риска нарушения обязательных требований Правил благоустройства на территории Кривцовского сельсовета</w:t>
      </w:r>
    </w:p>
    <w:p w14:paraId="7C720DDA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Нарушение норматива наполнения урн и контейнеров.</w:t>
      </w:r>
    </w:p>
    <w:p w14:paraId="3E8A5EB4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Нарушение порядка организации и содержания мест накопления твердо-коммунальных отходов.</w:t>
      </w:r>
    </w:p>
    <w:p w14:paraId="5D5FF8A1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Наличие высотных снежно-ледяных образований.</w:t>
      </w:r>
    </w:p>
    <w:p w14:paraId="45D21F24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Загрязнение территории отходами производства и потребления.</w:t>
      </w:r>
    </w:p>
    <w:p w14:paraId="29017C13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Нарушение порядка использования объекта озеленения.</w:t>
      </w:r>
    </w:p>
    <w:p w14:paraId="3901B022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Нарушение порядка проведения земляных работ.</w:t>
      </w:r>
    </w:p>
    <w:p w14:paraId="10CEC9EB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Нарушение требований, предъявляемых к внешнему виду зданий, строений, сооружений, а также иному оборудованию.</w:t>
      </w:r>
    </w:p>
    <w:p w14:paraId="6824ED5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Нарушение требований к парковке транспортных средств и порядка создания и содержания парковочных мест.</w:t>
      </w:r>
    </w:p>
    <w:p w14:paraId="6BB34DC5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Нарушение требований, предъявляемых к содержанию нежилых и производственных помещений.</w:t>
      </w:r>
    </w:p>
    <w:p w14:paraId="58BB6CDC" w14:textId="77777777" w:rsidR="00E67AB4" w:rsidRDefault="00E67AB4" w:rsidP="00E67AB4">
      <w:pPr>
        <w:pStyle w:val="2"/>
        <w:shd w:val="clear" w:color="auto" w:fill="EEEEEE"/>
        <w:spacing w:before="0" w:beforeAutospacing="0" w:after="36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</w:p>
    <w:p w14:paraId="294C1C26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67E0AAAE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100BCFD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45EFF58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4B7686BE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D1C1492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94DEDF1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1DAE2CA4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Приложение N 2</w:t>
      </w:r>
      <w:r>
        <w:rPr>
          <w:rFonts w:ascii="Tahoma" w:hAnsi="Tahoma" w:cs="Tahoma"/>
          <w:color w:val="000000"/>
        </w:rPr>
        <w:br/>
        <w:t>к Положению</w:t>
      </w:r>
      <w:r>
        <w:rPr>
          <w:rFonts w:ascii="Tahoma" w:hAnsi="Tahoma" w:cs="Tahoma"/>
          <w:color w:val="000000"/>
        </w:rPr>
        <w:br/>
        <w:t>о муниципальном контроле</w:t>
      </w:r>
      <w:r>
        <w:rPr>
          <w:rFonts w:ascii="Tahoma" w:hAnsi="Tahoma" w:cs="Tahoma"/>
          <w:color w:val="000000"/>
        </w:rPr>
        <w:br/>
        <w:t>в сфере благоустройства</w:t>
      </w:r>
    </w:p>
    <w:p w14:paraId="3DF34D3F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Индикативные показатели муниципального контроля в сфере благоустройства</w:t>
      </w:r>
    </w:p>
    <w:p w14:paraId="39E7302C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внеплановых контрольных мероприятий, согласованных с органами прокуратуры.</w:t>
      </w:r>
    </w:p>
    <w:p w14:paraId="752FC9FE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внеплановых контрольных мероприятий, проведенных без взаимодействия с контролируемым лицом.</w:t>
      </w:r>
    </w:p>
    <w:p w14:paraId="45651673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Количество обжалованных в судебном порядке решений, действий (бездействия) должностных лиц Уполномоченного органа.</w:t>
      </w:r>
    </w:p>
    <w:p w14:paraId="521B194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Количество письменных консультаций, проведенных в рамках профилактических мероприятий.</w:t>
      </w:r>
    </w:p>
    <w:p w14:paraId="74A6DC3D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Количество вынесенных предостережений о недопустимости нарушения обязательных требований.</w:t>
      </w:r>
    </w:p>
    <w:p w14:paraId="405C099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Количество отказов контролируемых лиц от проведения профилактических визитов.</w:t>
      </w:r>
    </w:p>
    <w:p w14:paraId="25E9DD2C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Количество исполненных предписаний об устранении нарушений обязательных требований в указанный срок.</w:t>
      </w:r>
    </w:p>
    <w:p w14:paraId="17D6B49B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Количество контрольных мероприятий, по результатам которых не выявлены нарушения обязательных требований.</w:t>
      </w:r>
    </w:p>
    <w:p w14:paraId="22DB6D0F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Количество контрольных мероприятий, по итогам которых возбуждены дела об административных правонарушениях.</w:t>
      </w:r>
    </w:p>
    <w:p w14:paraId="56F3AE9E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Количество повторно проведенных контрольных мероприятий по контролю за исполнением выданных решений.</w:t>
      </w:r>
    </w:p>
    <w:p w14:paraId="5D7EB8E4" w14:textId="77777777" w:rsidR="00E67AB4" w:rsidRDefault="00E67AB4" w:rsidP="00E67AB4">
      <w:pPr>
        <w:pStyle w:val="2"/>
        <w:shd w:val="clear" w:color="auto" w:fill="EEEEEE"/>
        <w:spacing w:before="0" w:beforeAutospacing="0" w:after="36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</w:p>
    <w:p w14:paraId="6187E655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59C2D1C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437B6A08" w14:textId="77777777" w:rsidR="00E67AB4" w:rsidRDefault="00E67AB4" w:rsidP="00E67AB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09F8D18" w14:textId="77777777" w:rsidR="00E67AB4" w:rsidRDefault="00E67AB4" w:rsidP="00E67AB4">
      <w:pPr>
        <w:pStyle w:val="2"/>
        <w:shd w:val="clear" w:color="auto" w:fill="EEEEEE"/>
        <w:spacing w:before="0" w:beforeAutospacing="0" w:after="36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N 3</w:t>
      </w:r>
      <w:r>
        <w:rPr>
          <w:rFonts w:ascii="Tahoma" w:hAnsi="Tahoma" w:cs="Tahoma"/>
          <w:color w:val="000000"/>
        </w:rPr>
        <w:br/>
        <w:t>к Положению</w:t>
      </w:r>
      <w:r>
        <w:rPr>
          <w:rFonts w:ascii="Tahoma" w:hAnsi="Tahoma" w:cs="Tahoma"/>
          <w:color w:val="000000"/>
        </w:rPr>
        <w:br/>
        <w:t>о муниципальном контроле</w:t>
      </w:r>
      <w:r>
        <w:rPr>
          <w:rFonts w:ascii="Tahoma" w:hAnsi="Tahoma" w:cs="Tahoma"/>
          <w:color w:val="000000"/>
        </w:rPr>
        <w:br/>
        <w:t>в сфере благоустройства</w:t>
      </w:r>
    </w:p>
    <w:p w14:paraId="33F4C9E8" w14:textId="77777777" w:rsidR="00E67AB4" w:rsidRDefault="00E67AB4" w:rsidP="00E67A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Ключевые показатели муниципального контроля в сфере благоустройства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9"/>
        <w:gridCol w:w="1220"/>
      </w:tblGrid>
      <w:tr w:rsidR="00E67AB4" w14:paraId="52942F83" w14:textId="77777777" w:rsidTr="00E67AB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28A3E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E58E0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значения</w:t>
            </w:r>
          </w:p>
        </w:tc>
      </w:tr>
      <w:tr w:rsidR="00E67AB4" w14:paraId="573AF7C4" w14:textId="77777777" w:rsidTr="00E67AB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F9FE4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устраненных нарушений обязательных требований от числа выявленных нарушений обязательных требований (%)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5A581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E67AB4" w14:paraId="6E927E0A" w14:textId="77777777" w:rsidTr="00E67AB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FF2FF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 (%)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9DD7B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7AB4" w14:paraId="60B10E3D" w14:textId="77777777" w:rsidTr="00E67AB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A34FB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 (%)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F31AA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67AB4" w14:paraId="7D2CA4E8" w14:textId="77777777" w:rsidTr="00E67AB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C1EF1" w14:textId="77777777" w:rsidR="00E67AB4" w:rsidRDefault="00E67AB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Доля не устраненных нарушений обязательных требований законодательства (%)</w:t>
            </w:r>
          </w:p>
        </w:tc>
        <w:tc>
          <w:tcPr>
            <w:tcW w:w="0" w:type="auto"/>
            <w:vAlign w:val="center"/>
            <w:hideMark/>
          </w:tcPr>
          <w:p w14:paraId="4BBBC2CA" w14:textId="77777777" w:rsidR="00E67AB4" w:rsidRDefault="00E67AB4">
            <w:pPr>
              <w:rPr>
                <w:sz w:val="20"/>
                <w:szCs w:val="20"/>
              </w:rPr>
            </w:pPr>
          </w:p>
        </w:tc>
      </w:tr>
    </w:tbl>
    <w:p w14:paraId="48F08788" w14:textId="68B751A1" w:rsidR="006D2215" w:rsidRPr="00E67AB4" w:rsidRDefault="006D2215" w:rsidP="00E67AB4">
      <w:bookmarkStart w:id="0" w:name="_GoBack"/>
      <w:bookmarkEnd w:id="0"/>
    </w:p>
    <w:sectPr w:rsidR="006D2215" w:rsidRPr="00E6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6"/>
  </w:num>
  <w:num w:numId="5">
    <w:abstractNumId w:val="13"/>
  </w:num>
  <w:num w:numId="6">
    <w:abstractNumId w:val="24"/>
  </w:num>
  <w:num w:numId="7">
    <w:abstractNumId w:val="11"/>
  </w:num>
  <w:num w:numId="8">
    <w:abstractNumId w:val="2"/>
  </w:num>
  <w:num w:numId="9">
    <w:abstractNumId w:val="33"/>
  </w:num>
  <w:num w:numId="10">
    <w:abstractNumId w:val="39"/>
  </w:num>
  <w:num w:numId="11">
    <w:abstractNumId w:val="15"/>
  </w:num>
  <w:num w:numId="12">
    <w:abstractNumId w:val="21"/>
  </w:num>
  <w:num w:numId="13">
    <w:abstractNumId w:val="22"/>
  </w:num>
  <w:num w:numId="14">
    <w:abstractNumId w:val="7"/>
  </w:num>
  <w:num w:numId="15">
    <w:abstractNumId w:val="17"/>
  </w:num>
  <w:num w:numId="16">
    <w:abstractNumId w:val="37"/>
  </w:num>
  <w:num w:numId="17">
    <w:abstractNumId w:val="10"/>
  </w:num>
  <w:num w:numId="18">
    <w:abstractNumId w:val="35"/>
  </w:num>
  <w:num w:numId="19">
    <w:abstractNumId w:val="40"/>
  </w:num>
  <w:num w:numId="20">
    <w:abstractNumId w:val="0"/>
  </w:num>
  <w:num w:numId="21">
    <w:abstractNumId w:val="27"/>
  </w:num>
  <w:num w:numId="22">
    <w:abstractNumId w:val="4"/>
  </w:num>
  <w:num w:numId="23">
    <w:abstractNumId w:val="14"/>
  </w:num>
  <w:num w:numId="24">
    <w:abstractNumId w:val="30"/>
  </w:num>
  <w:num w:numId="25">
    <w:abstractNumId w:val="3"/>
  </w:num>
  <w:num w:numId="26">
    <w:abstractNumId w:val="32"/>
  </w:num>
  <w:num w:numId="27">
    <w:abstractNumId w:val="36"/>
  </w:num>
  <w:num w:numId="28">
    <w:abstractNumId w:val="18"/>
  </w:num>
  <w:num w:numId="29">
    <w:abstractNumId w:val="38"/>
  </w:num>
  <w:num w:numId="30">
    <w:abstractNumId w:val="8"/>
  </w:num>
  <w:num w:numId="31">
    <w:abstractNumId w:val="29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3"/>
  </w:num>
  <w:num w:numId="37">
    <w:abstractNumId w:val="1"/>
  </w:num>
  <w:num w:numId="38">
    <w:abstractNumId w:val="28"/>
  </w:num>
  <w:num w:numId="39">
    <w:abstractNumId w:val="16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252</cp:revision>
  <dcterms:created xsi:type="dcterms:W3CDTF">2025-02-19T15:50:00Z</dcterms:created>
  <dcterms:modified xsi:type="dcterms:W3CDTF">2025-02-23T12:48:00Z</dcterms:modified>
</cp:coreProperties>
</file>