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A5777" w14:paraId="47350FC3" w14:textId="77777777" w:rsidTr="003A57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69AAEEA" w14:textId="77777777" w:rsidR="003A5777" w:rsidRDefault="003A5777"/>
        </w:tc>
      </w:tr>
    </w:tbl>
    <w:p w14:paraId="59AA93FD" w14:textId="77777777" w:rsidR="003A5777" w:rsidRDefault="003A5777" w:rsidP="003A577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28 июня 2022 года № 11-41-7 Об утверждении Порядка определения случаев установления в 2022 году льготной арендной платы по договорам аренды земельных участков, находящихся в собственности муниципального образования «Кривцовский сельсовет»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14:paraId="7FFC3D2E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AC3F99C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1B4B9EB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F15233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8F56A39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69F8D3BD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28 июня  2022    года  №  11-41-7</w:t>
      </w:r>
    </w:p>
    <w:p w14:paraId="09DFDAF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определения случаев</w:t>
      </w:r>
    </w:p>
    <w:p w14:paraId="6BE11A3D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установления в 2022 году льготной арендной платы</w:t>
      </w:r>
    </w:p>
    <w:p w14:paraId="35B87971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договорам аренды земельных участков,</w:t>
      </w:r>
    </w:p>
    <w:p w14:paraId="0117B175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находящихся в собственности муниципального</w:t>
      </w:r>
    </w:p>
    <w:p w14:paraId="04FF7AF9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«Кривцовский сельсовет» в целях</w:t>
      </w:r>
    </w:p>
    <w:p w14:paraId="581D4F0A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обеспечения импортозамещения для преодоления</w:t>
      </w:r>
    </w:p>
    <w:p w14:paraId="776E1AE3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негативных последствий введения ограничительных мер</w:t>
      </w:r>
    </w:p>
    <w:p w14:paraId="560A78C4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 стороны иностранных государств и международных организаций</w:t>
      </w:r>
    </w:p>
    <w:p w14:paraId="6AC7CC3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F36CF3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A754A8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anchor="64U0IK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anchor="7D20K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Постановлением Правительства РФ от 08.04.2022г. № 629 « Об особенностях  регулировании земельных отношений в Российской Федерации в 2022году"</w:t>
        </w:r>
      </w:hyperlink>
      <w:r>
        <w:rPr>
          <w:rFonts w:ascii="Tahoma" w:hAnsi="Tahoma" w:cs="Tahoma"/>
          <w:color w:val="000000"/>
          <w:sz w:val="18"/>
          <w:szCs w:val="18"/>
        </w:rPr>
        <w:t>, Постановлением Администрации Курской области от 18.03.2022 № 251-па  «О мерах экономической поддержки в условиях внешнего санкционного давления»,  Собрание депутатов Кривцовского сельсовета                                                        решило:  </w:t>
      </w:r>
    </w:p>
    <w:p w14:paraId="04679B95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Порядок определения случаев установления в 2022 году льготной арендной платы по договорам аренды земельных участков, находящихся в собственности муниципального образования «Кривцовский сельсовет»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14:paraId="15C861D9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 Настоящее решение вступает в силу  после его официального обнародования.</w:t>
      </w:r>
    </w:p>
    <w:p w14:paraId="435E7695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F8072D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5B38030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ED99198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                                        И.Н. Никитин</w:t>
      </w:r>
    </w:p>
    <w:p w14:paraId="4BB32A77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71048D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</w:t>
      </w:r>
    </w:p>
    <w:p w14:paraId="11C86F97" w14:textId="77777777" w:rsidR="003A5777" w:rsidRDefault="003A5777" w:rsidP="003A5777">
      <w:pPr>
        <w:pStyle w:val="a3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                            Я.И. Ерёмин</w:t>
      </w:r>
    </w:p>
    <w:p w14:paraId="516DA994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  <w:r>
        <w:rPr>
          <w:rFonts w:ascii="Tahoma" w:hAnsi="Tahoma" w:cs="Tahoma"/>
          <w:color w:val="000000"/>
          <w:sz w:val="18"/>
          <w:szCs w:val="18"/>
        </w:rPr>
        <w:br/>
        <w:t>решением Собрания депутатов</w:t>
      </w:r>
    </w:p>
    <w:p w14:paraId="770F75A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7221855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620C4E6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28.06.2022 г. № 11-41-7</w:t>
      </w:r>
    </w:p>
    <w:p w14:paraId="0D293B09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Порядок определения случаев установления в 2022 году льготной арендной платы по договорам аренды земельных участков, находящихся в собственности муниципального образования «Кривцовский сельсовет» в целях обеспечения импортозамещения для преодоления негативных последствий введения ограничительных мер со стороны иностранных государств</w:t>
      </w:r>
    </w:p>
    <w:p w14:paraId="01CA8BC9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и международных организаций</w:t>
      </w:r>
    </w:p>
    <w:p w14:paraId="52614462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«Кривцовский сельсовет» (далее – земельные участки).</w:t>
      </w:r>
    </w:p>
    <w:p w14:paraId="78893D71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Наряду со случаями, предусмотренными Земельным кодексом Российской Федерации, земельные участки, находящиеся 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</w:p>
    <w:p w14:paraId="440700BA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14:paraId="5BB3AFF8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  «О мерах экономической поддержки в условиях внешнего санкционного давления».</w:t>
      </w:r>
    </w:p>
    <w:p w14:paraId="1772931D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Гражданин или российское юридическое лицо, указанные в пункте 3 настоящего Порядка, должны быть зарегистрированы на территории Курской области.</w:t>
      </w:r>
    </w:p>
    <w:p w14:paraId="21828718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5. Льготная арендная плата устанавливается на 1 год и размер её не может быть менее одного рубля.</w:t>
      </w:r>
    </w:p>
    <w:p w14:paraId="2785691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6. 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орган местного самоуправления муниципального образования «Кривцовский сельсовет» Администрацию Кривцовского сельсовета (далее – ОМС).</w:t>
      </w:r>
    </w:p>
    <w:p w14:paraId="441DEBED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7. В ходатайстве указываются:</w:t>
      </w:r>
    </w:p>
    <w:p w14:paraId="4AF0C900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сведения о заявителе, в том числе, ФИО, наименование юридического лица, ИНН, ОГРН, ОГРИП;</w:t>
      </w:r>
    </w:p>
    <w:p w14:paraId="125BE00A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вид деятельности;</w:t>
      </w:r>
    </w:p>
    <w:p w14:paraId="69AEADB5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кадастровый номер земельного участка;</w:t>
      </w:r>
    </w:p>
    <w:p w14:paraId="6D4ADCEE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цель использования земельного участка;</w:t>
      </w:r>
    </w:p>
    <w:p w14:paraId="6C0A910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способ получения результата рассмотрения ходатайства;</w:t>
      </w:r>
    </w:p>
    <w:p w14:paraId="6C6B3320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количество созданных рабочих мест;</w:t>
      </w:r>
    </w:p>
    <w:p w14:paraId="679554A0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размер налоговых поступлений;</w:t>
      </w:r>
    </w:p>
    <w:p w14:paraId="66DC5DA8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перечень проектов, реализованных .</w:t>
      </w:r>
    </w:p>
    <w:p w14:paraId="2F01E693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8. К ходатайству прилагаются:</w:t>
      </w:r>
    </w:p>
    <w:p w14:paraId="76F7687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копия паспорта гражданина Российской Федерации;</w:t>
      </w:r>
    </w:p>
    <w:p w14:paraId="0C70BAD7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копия документа, подтверждающего полномочия лица, подавшего ходатайство (в случае подачи ходатайства представителем);</w:t>
      </w:r>
    </w:p>
    <w:p w14:paraId="5BBC7064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бизнес проект, который в обязательном порядке должен включать:</w:t>
      </w:r>
    </w:p>
    <w:p w14:paraId="6730A58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продукции/услуг (по годам);</w:t>
      </w:r>
    </w:p>
    <w:p w14:paraId="504C5B1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планируемый объем инвестиций (по годам);</w:t>
      </w:r>
    </w:p>
    <w:p w14:paraId="1C4FF3D3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планируемый график создания рабочих мест;</w:t>
      </w:r>
    </w:p>
    <w:p w14:paraId="4249B766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поступлении налогов в консолидированный бюджет Курской области от реализации проекта;</w:t>
      </w:r>
    </w:p>
    <w:p w14:paraId="210DA46A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финансирования;</w:t>
      </w:r>
    </w:p>
    <w:p w14:paraId="2369409D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обязательство осуществить реализацию проекта, для которого испрашивается земельный участок;</w:t>
      </w:r>
    </w:p>
    <w:p w14:paraId="17E0932A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1D7A7AB7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6) документы, подтверждающие возможность финансирования в целях реализации проекта;</w:t>
      </w:r>
    </w:p>
    <w:p w14:paraId="7EC28AC1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дорожную карту реализации проекта.</w:t>
      </w:r>
    </w:p>
    <w:p w14:paraId="08520AD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ОМС, на рассмотрении которого находятся ходатайства заявителей, в течение 1 (одного) рабочего дня с даты регистрации ходатайства направляет необходимые межведомственные запросы</w:t>
      </w:r>
    </w:p>
    <w:p w14:paraId="4E77D11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10.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14 Порядка.</w:t>
      </w:r>
    </w:p>
    <w:p w14:paraId="659E705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11. Общий срок рассмотрения ходатайства не должен превышать 20 (двадцати) рабочих дней.</w:t>
      </w:r>
    </w:p>
    <w:p w14:paraId="0A49CBC0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12. Проекты договоров аренды земельных участков, подлежат согласованию Градостроительным советом Курской области.</w:t>
      </w:r>
    </w:p>
    <w:p w14:paraId="4C1A330E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Договор аренды земельного участка, находящегося в  муниципальной собственности и предоставленного по основаниям, предусмотренным абзацем "2"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целей, указанных в подпункте "2" пункта 1 настоящего постановления.</w:t>
      </w:r>
    </w:p>
    <w:p w14:paraId="242583A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Арендодатель обязан направить арендатору уведомление об отказе от указанного договора.</w:t>
      </w:r>
    </w:p>
    <w:p w14:paraId="4E38F9F5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13. В договоре указываются:</w:t>
      </w:r>
    </w:p>
    <w:p w14:paraId="7ADA06BD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обязательства арендатора по реализации проекта;</w:t>
      </w:r>
    </w:p>
    <w:p w14:paraId="19417F97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год.</w:t>
      </w:r>
    </w:p>
    <w:p w14:paraId="00C8924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14. ОМС отказывает в удовлетворении ходатайства в случае:</w:t>
      </w:r>
    </w:p>
    <w:p w14:paraId="29A19AFF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не предоставления заявителем информации и документов, указанных в пунктах 7-8 Порядка;</w:t>
      </w:r>
    </w:p>
    <w:p w14:paraId="37C3E841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несоответствия вида деятельности заявителя критериям, установленным Законом Курской области;</w:t>
      </w:r>
    </w:p>
    <w:p w14:paraId="71B1CCC1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3) получение отрицательного заключения на проект, представленный заявителем;</w:t>
      </w:r>
    </w:p>
    <w:p w14:paraId="4D09070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принятия Градостроительным советом Курской области решения о нецелесообразности предоставления земельного участка заявителю;</w:t>
      </w:r>
    </w:p>
    <w:p w14:paraId="6E5FFF72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наличия основания для отказа в предоставлении земельного участка в соответствии с Земельным кодексом Российской Федерации.</w:t>
      </w:r>
    </w:p>
    <w:p w14:paraId="73D79912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15.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</w:t>
      </w:r>
    </w:p>
    <w:p w14:paraId="31182DAB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16. До 1 марта 2023 года арендатор земельного участка,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14:paraId="079CC2C8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14:paraId="23E914FA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участка.</w:t>
      </w:r>
    </w:p>
    <w:p w14:paraId="3FD675A4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14:paraId="216BDE9C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14:paraId="4247CBD5" w14:textId="77777777" w:rsidR="003A5777" w:rsidRDefault="003A5777" w:rsidP="003A57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19. 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год, указанное в части 2 пункта 13 настоящего Порядка подлежащее отражению в договоре аренды земельного участка право арендатора на применение льготной арендной платы продлевается на такой же период.</w:t>
      </w:r>
    </w:p>
    <w:p w14:paraId="48F08788" w14:textId="68B751A1" w:rsidR="006D2215" w:rsidRPr="003A5777" w:rsidRDefault="006D2215" w:rsidP="003A5777">
      <w:bookmarkStart w:id="0" w:name="_GoBack"/>
      <w:bookmarkEnd w:id="0"/>
    </w:p>
    <w:sectPr w:rsidR="006D2215" w:rsidRPr="003A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809927" TargetMode="External"/><Relationship Id="rId5" Type="http://schemas.openxmlformats.org/officeDocument/2006/relationships/hyperlink" Target="https://docs.cntd.ru/document/728460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1638</Words>
  <Characters>9339</Characters>
  <Application>Microsoft Office Word</Application>
  <DocSecurity>0</DocSecurity>
  <Lines>77</Lines>
  <Paragraphs>21</Paragraphs>
  <ScaleCrop>false</ScaleCrop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dcterms:created xsi:type="dcterms:W3CDTF">2025-02-19T15:50:00Z</dcterms:created>
  <dcterms:modified xsi:type="dcterms:W3CDTF">2025-02-23T12:46:00Z</dcterms:modified>
</cp:coreProperties>
</file>