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65D2" w14:textId="77777777" w:rsidR="00E879C7" w:rsidRDefault="00E879C7" w:rsidP="00E879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26 марта 2024 г. № 38-115-7 О внесении изменений и дополнений в решение Собрания депутатов Кривцовского сельсовета от 21.04.2017 г. № 6-16-6 «Об утверждении Правил обращения за ежемесячной доплатой к страховой пенсии лиц, осуществлявших полномочия выборного должностного лица местного самоуправления на постоянной основе Кривцовского сельсовета Щигровского района»</w:t>
      </w:r>
    </w:p>
    <w:p w14:paraId="1AC0E42F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FEB012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9B589F0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479AF80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B4EB03E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CC2659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6E7E67E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марта 2024 г.     № 38-115-7</w:t>
      </w:r>
    </w:p>
    <w:p w14:paraId="39825886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Кривцовского сельсовета от 21.04.2017 г. № 6-16-6 «Об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утверждении  Правил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обращения за ежемесячной доплатой к страховой пенсии  лиц, осуществлявших полномочия выборного должностного лица местного самоуправления на постоянной основе Кривцовского   сельсовета Щигровского  района»</w:t>
      </w:r>
    </w:p>
    <w:p w14:paraId="588AE41F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 Законом Курской области № 152-ЗКО «О внесении изменений в статью 13.1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>
        <w:rPr>
          <w:rFonts w:ascii="Tahoma" w:hAnsi="Tahoma" w:cs="Tahoma"/>
          <w:color w:val="000000"/>
          <w:sz w:val="18"/>
          <w:szCs w:val="18"/>
        </w:rPr>
        <w:t>, на основании протеста  Щигровской межрайонной прокуратуры № 20-2023 от 20.03.2024 года на решение Собрания депутатов  Кривцовского сельсовета № 13-42-6 от 07.04. 2017 года «Об уверждении Правил обращения за ежемесячной доплатой к страховой пенсии лиц, осуществлявших полномочия выборного должностного лица местного самоуправления на постоянной  основе Кривцовского  сельсовета Щигровского района, Собрание депутатов Кривцовского сельсовета Щигровского  района  решило:</w:t>
      </w:r>
    </w:p>
    <w:p w14:paraId="635E5220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Правила обращения за ежемесячной доплатой к страховой пенсии лиц,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осуществлявших полномочия выборного должностного лица местного самоуправления на постоянной основе Кривцовского сельсовета Щигровского района Курской области, утвержденные решением Собрания депутатов Кривцовского сельсовета от 21.04.2017 г. № 6-16-6 следующие изменения и дополнения:</w:t>
      </w:r>
    </w:p>
    <w:p w14:paraId="34817FCD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2.1 слова "не менее трех лет" заменить словами "не менее пяти лет»;</w:t>
      </w:r>
    </w:p>
    <w:p w14:paraId="67109DB5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Пункт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2.2  дополнить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абзацем следующего содержания:</w:t>
      </w:r>
    </w:p>
    <w:p w14:paraId="037F187A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  Законом Курской области № 152-ЗКО от 23.12.2022г., и реализуется на условиях и в порядке, установленных до вступления в силу данного Закона.</w:t>
      </w:r>
    </w:p>
    <w:p w14:paraId="3DDAAD21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Раздел  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«Исчисление размера ежемесячной доплаты к страховой пенсии по старости (инвалидности)» изложить в новой редакции:</w:t>
      </w:r>
    </w:p>
    <w:p w14:paraId="0930964B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«3.1. 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лет, 23 процента денежного вознаграждения министра Курской области.</w:t>
      </w:r>
    </w:p>
    <w:p w14:paraId="280283C7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29 процентов денежного вознаграждения министра Курской области.</w:t>
      </w:r>
    </w:p>
    <w:p w14:paraId="03863C8B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Курской области, но не более пяти лет.</w:t>
      </w:r>
    </w:p>
    <w:p w14:paraId="4FCD4C67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14:paraId="11F8F632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ежемесячной  доплаты к страховой пенсии по старости (инвалидности) учитывается сумма этих двух пенсий.</w:t>
      </w:r>
    </w:p>
    <w:p w14:paraId="1709896C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лет.</w:t>
      </w:r>
    </w:p>
    <w:p w14:paraId="63E9C2FB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1.4. В абзаце 6 пункта 5.1. слова «о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размере  денежного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вознаграждения первого заместителя Губернатора Курской области» заменить словами «о размере  денежного вознаграждения министра Курской области»;</w:t>
      </w:r>
    </w:p>
    <w:p w14:paraId="19EA13B8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 пункт 5.3. Порядка изложить в новой редакции:</w:t>
      </w:r>
    </w:p>
    <w:p w14:paraId="440328F9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«5.3. 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</w:t>
      </w:r>
    </w:p>
    <w:p w14:paraId="4847BBF6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 Абзац 1 пункта 6.2. изложить в новой редакции:</w:t>
      </w:r>
    </w:p>
    <w:p w14:paraId="0302AE9A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«6.2. После освобождения от должностей указанных в п.6.1 настоящих Правил выплата ежемесячной доплаты к страховой пенсии возобновляется на прежних условиях  либо по 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  от 23.12.2022 г. №152-ЗКО.»</w:t>
      </w:r>
    </w:p>
    <w:p w14:paraId="18F10272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Пункт 7.1. Порядка изложить в новой редакции:</w:t>
      </w:r>
    </w:p>
    <w:p w14:paraId="70F7813E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«7.1. Перерасчет размера ежемесячной доплаты к страховой пенсии производится в случаях:</w:t>
      </w:r>
    </w:p>
    <w:p w14:paraId="62261059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изменения фиксированного базового размера страховой пенсии по старости (инвалидности);</w:t>
      </w:r>
    </w:p>
    <w:p w14:paraId="694E04AA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  при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повышении вознаграждения министра Курской области»</w:t>
      </w:r>
    </w:p>
    <w:p w14:paraId="7115E1E5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решение вступает в силу со дня 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официального  обнародования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распространяется на правоотношения, возникшие с 1 марта 2023 года.</w:t>
      </w:r>
    </w:p>
    <w:p w14:paraId="6F87FCDC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FC68B3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4980B5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2DB65E3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5E08FE7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                Никитин И.Н.</w:t>
      </w:r>
    </w:p>
    <w:p w14:paraId="52FD73F9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56F63D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033179C0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            Ивлякова И.Н.</w:t>
      </w:r>
    </w:p>
    <w:p w14:paraId="1C186A55" w14:textId="77777777" w:rsidR="00E879C7" w:rsidRDefault="00E879C7" w:rsidP="00E879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E879C7" w:rsidRDefault="006D2215" w:rsidP="00E879C7">
      <w:bookmarkStart w:id="0" w:name="_GoBack"/>
      <w:bookmarkEnd w:id="0"/>
    </w:p>
    <w:sectPr w:rsidR="006D2215" w:rsidRPr="00E8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8003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dcterms:created xsi:type="dcterms:W3CDTF">2025-02-19T15:50:00Z</dcterms:created>
  <dcterms:modified xsi:type="dcterms:W3CDTF">2025-02-23T11:56:00Z</dcterms:modified>
</cp:coreProperties>
</file>