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6D90" w:rsidRPr="00376D90" w:rsidRDefault="00376D90" w:rsidP="00376D90">
      <w:pPr>
        <w:shd w:val="clear" w:color="auto" w:fill="EEEEEE"/>
        <w:jc w:val="center"/>
        <w:rPr>
          <w:rFonts w:ascii="Tahoma" w:eastAsia="Times New Roman" w:hAnsi="Tahoma" w:cs="Tahoma"/>
          <w:b/>
          <w:bCs/>
          <w:color w:val="000000"/>
          <w:sz w:val="21"/>
          <w:szCs w:val="21"/>
          <w:lang w:eastAsia="ru-RU"/>
        </w:rPr>
      </w:pPr>
      <w:r w:rsidRPr="00376D90">
        <w:rPr>
          <w:rFonts w:ascii="Tahoma" w:eastAsia="Times New Roman" w:hAnsi="Tahoma" w:cs="Tahoma"/>
          <w:b/>
          <w:bCs/>
          <w:color w:val="000000"/>
          <w:sz w:val="21"/>
          <w:szCs w:val="21"/>
          <w:lang w:eastAsia="ru-RU"/>
        </w:rPr>
        <w:t>ПОСТАНОВЛЕНИЕ От «25» марта 2022 года № 32 Об утверждении административного регламента по предоставлению муниципальной услуги «Присвоение адресов объектам адресации, изменение, аннулирование адресов»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АДМИНИСТРАЦИЯ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КРИВЦОВСКОГО СЕЛЬСОВЕТА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ЩИГРОВСКОГО РАЙОНА КУРСКОЙ ОБЛАСТИ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ПОСТАНОВЛЕНИЕ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От «25» марта 2022 года  № 32</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Об утверждении  административного</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регламента по предоставлению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«Присвоение адресов объектам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изменение, аннулирование адресов»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На основании Федерального закона от 06.10.2003г. № 131-ФЗ «Об общих принципах организации местного самоуправления в Российской Федерации», Федерального Закона от 27.07.2010 г. № 210-ФЗ «Об организации предоставления государственных и муниципальных услуг», Федеральным законом от 19.07.2018 N 204-ФЗ "О внесении изменений в Федеральный закон "Об организации предоставления государственных и муниципальных услуг" в части установления дополнительных гарантий граждан при получении государственных и муниципальных услуг",  Устава муниципального образования «Кривцовский сельсовет» Щигровского района Курской области, Администрация Кривцовского сельсовета Щигровского района   постановляет: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1.Утвердить новую редакцию административного регламента по предоставлению муниципальной услуги  «Присвоение адресов объектам адресации, изменение, аннулирование адресов»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2.Постановление Администрации Кривцовского сельсовета Щигровского района Курской области от 28.01.2019 года № 12 «Об утверждении  административного регламента по предоставлению  муниципальной услуги «Присвоение адресов объектам адресации, изменение, аннулирование адресов» считать утратившими силу.</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3. Контроль за выполнением настоящего постановления возложить на заместителя Главы администрации Кривцовского сельсовета Ивлякову И.Н.</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 Постановление  вступает  в силу  со  дня  его обнародования.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Глава Кривцовского сельсовета                                      Я.И. Ерёмин</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Утверждён</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постановлением Администрации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Кривцовского сельсовета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Щигровского района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Курской области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от 25.03.2022 г. № 32</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АДМИНИСТРАТИВНЫЙ РЕГЛАМЕНТ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предоставления  Администрацией Кривцовского сельсовета Щигровского района Курской области  муниципальной услуги  «Присвоение адресов объектам адресации, изменение, аннулирование адресов»</w:t>
      </w:r>
    </w:p>
    <w:p w:rsidR="00376D90" w:rsidRPr="00376D90" w:rsidRDefault="00376D90" w:rsidP="00376D90">
      <w:pPr>
        <w:numPr>
          <w:ilvl w:val="0"/>
          <w:numId w:val="1"/>
        </w:numPr>
        <w:shd w:val="clear" w:color="auto" w:fill="EEEEEE"/>
        <w:ind w:left="0"/>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Общие положения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1.1.Предмет регулирования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Настоящий административный регламент предоставления муниципальной услуги «Присвоение адреса объекту адресации, изменение и аннулирование такого адреса» 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«Присвоение адреса объекту адресации, изменение и аннулирование такого адреса» (далее - Услуга) Администрацией Кривцовского сельсовета Щигровского района.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1.2.Круг заявителей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Заявителями на получение Услуги являются лица, определенные пунктами 27 и 29 Правил присвоения, изменения и аннулирования адресов, утвержденных постановлением Правительства Российской Федерации от 19 ноября 2014 г. № 1221 (далее соответственно - Правила, Заявитель):</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                 собственники объекта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2)                 лица, обладающие одним из следующих вещных прав на объект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право хозяйственного ведения;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право оперативного управления;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право пожизненно наследуемого владения;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право постоянного (бессрочного) пользования;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3)                 представители Заявителя, действующие в силу полномочий, основанных на оформленной в установленном законодательством порядке доверенности;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                 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5)                 представитель членов садоводческого, огороднического и (или) дачного некоммерческого объединения граждан, уполномоченный на подачу такого заявления решением общего собрания членов такого некоммерческого объединения;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б)   кадастровый инженер, выполняющий на основании документа, предусмотренного статьей 35 или статьей 42.3 Федерального закона от 24 июля 2007 г. № 221-ФЗ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1.3.Требования к порядку информирования о предоставлении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1.3.1. Информирование о порядке предоставления Услуги осуществляется: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                  по телефону Администрации Кривцовского сельсовета (далее-Администрация) или многофункционального центра;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3)                  письменно, в том числе посредством электронной почты, факсимильной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связи;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                  посредством размещения в открытой и доступной форме информации: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на портале федеральной информационной адресной системы в информационно-телекоммуникационной сети «Интернет» (далее - портал ФИАС);</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на региональных порталах государственных и муниципальных услуг (функций) (далее - региональный портал);</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на официальном сайте Администрации Кривцовского сельсовета (http://www.krivcovka.rkursk.ru) и(или) многофункционального центра в информационно-телекоммуникационной сети «Интернет» (далее - Официальные сайты) посредством размещения информации на информационных стендах Администрации или многофункционального центра.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1.1.            Информирование осуществляется по вопросам, касающимся: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способов подачи заявления о предоставлении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адресов Уполномоченного органа и многофункциональных центров, обращение в которые необходимо для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справочной информации о работе Администрации (структурных подразделений Администрации);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документов, необходимых для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порядка и сроков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порядка получения сведений о ходе рассмотрения заявления о предоставлении Услуги и о результатах ее предоставления;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1.2.            При устном обращении Заявителя (лично или по телефону) должностное лицо Администрации,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Если должностное лицо Администрации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Если подготовка ответа требует продолжительного времени должностное лицо Администрации, работник многофункционального центра может предложить Заявителю изложить обращение в письменной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Должностное лицо Администрации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Продолжительность информирования по телефону не должна превышать 10 минут.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Информирование осуществляется в соответствии с графиком приема граждан.</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1.3.            По письменному обращению должностное лицо Администрации,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2 мая 2006 г. № 59-ФЗ «О порядке рассмотрения обращений граждан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1.4.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 № 861.</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1.5.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1.6.            В залах ожидания Администрации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 июля 2010 г. № 210-ФЗ «Об организации предоставления государственных и муниципальных услуг» порядке, которые по требованию заявителя предоставляются ему для ознакомления.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1.7.Размещение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Администрацией в соответствии с требованиями, установленными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1.8. 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Администрации при обращении Заявителя лично, по телефону, посредством электронной почты.</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II.Стандарт предоставления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 Наименование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«Присвоение адресов объектам адресации, изменение и аннулирование  адресов».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2.2.Наименование органа государственной власти, органа местного самоуправления (организации), предоставляющего муниципальную услугу</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2.2.1 Услуга предоставляется Администрацией Кривцовского сельсовета Щигровского района Курской области.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2.2.2. При предоставлении Услуги Администрация взаимодействует с:</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оператором федеральной информационной адресной системы (далее - Оператор ФИАС);</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Управление Федеральной службы государственной регистрации, кадастра и картографии по Курской области;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филиал областного бюджетного учреждения «Многофункциональный центр по предоставлению государственных и муниципальных услуг» (далее - МФЦ).</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Федеральной налоговой службой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2.2.3. При предоставлении Услуги Администрации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2.3.Описание результата предоставления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2.3.1.Результатом предоставления Услуги является: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выдача (направление) решения Администрации о присвоении адреса объекту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                     выдача (направление) решения Администрации об аннулировании адреса объекта адресации (допускается объединение с решением о присвоении адреса объекту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выдача (направление) решения Администрации об отказе в присвоении объекту адресации адреса или аннулировании его адреса.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2.3.2. Решение о присвоении адреса объекту адресации принимается Администрацией с учетом требований к его составу, установленных пунктом 22 Правил.</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2.3.3. Решение об аннулировании адреса объекта адресации принимается Администрацией с учетом требований к его составу, установленных пунктом 23 Правил.</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Окончательным результатом предоставления Услуги является внесение сведений в государственный адресный реестр, подтвержденное соответствующей выпиской из государственного адресного реестра, оформляемой по форме согласно приложению № 2 к приказу Министерства финансов Российской Федерации от 14 сентября 2020 г. № 193н «О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и юридическим лицам, в том числе посредством обеспечения доступа к федеральной информационной адресной системе».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2.3.4. Решение об отказе в присвоении объекту адресации адреса или аннулировании его адреса принимается Администрацией по форме, установленной приложением № 2 к приказу Министерства финансов Российской Федерации от 11 декабря 2014 г. № 146н.</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Решение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 должностного лица с использованием федеральной информационной адресной системы.</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2.4.Срок предоставления муниципальной услуги и выдачи (направления) документов, являющихся результатом предоставления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2.4.1. Срок, отведенный Администрации для принятия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внесения соответствующих сведений об адресе объекта адресации в государственный адресный реестр установлен пунктом 37 Правил и не должен превышать 10 рабочих дней со дня поступления заявления о предоставлении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2.5. Нормативные правовые акты, регулирующие предоставление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http://www.krivcovka.rkursk.ru   в сети «Интернет»,  а также на Едином портале.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2.6.Исчерпывающий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2.6.1.. Предоставление Услуги осуществляется на основании заполненного и подписанного Заявителем заявления.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Форма заявления установлена приложением № 1 к приказу Министерства финансов Российской Федерации от 11 декабря 2014 г. № 146н.</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2.6.2. В случае,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 предоставлении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 предоставлении заявления от имени членов садоводческого или огороднического некоммерческого товарищества представитель такого товарищества, уполномоченный на подачу такого заявления принятым решением общего собрания членов такого товарищества, также прилагает к заявлению соответствующее решение.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xml:space="preserve">           При представлении заявления кадастровым инженером к такому заявлению прилагается копия документа, предусмотренного статьей 35 или статьей 42.3 Федерального закона от 24 июля 2007 г. № 221-ФЗ «О кадастровой деятельности», на основании которого осуществляется выполнение кадастровых работ или </w:t>
      </w:r>
      <w:r w:rsidRPr="00376D90">
        <w:rPr>
          <w:rFonts w:ascii="Tahoma" w:eastAsia="Times New Roman" w:hAnsi="Tahoma" w:cs="Tahoma"/>
          <w:color w:val="000000"/>
          <w:sz w:val="18"/>
          <w:szCs w:val="18"/>
          <w:lang w:eastAsia="ru-RU"/>
        </w:rPr>
        <w:lastRenderedPageBreak/>
        <w:t>комплексных кадастровых работ в отношении соответствующего объекта недвижимости, являющегося объектом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2.6.3 Заявление представляется в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документа на бумажном носителе посредством почтового отправления с описью вложения и уведомлением о вручении;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документа на бумажном носителе при личном обращении в Уполномоченный орган или многофункциональный центр;</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электронного документа с использованием портала ФИАС;</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электронного документа с использованием ЕПГУ;</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электронного документа с использованием регионального портала.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2.6.4. Заявление представляется в Администрацию или многофункциональный центр по месту нахождения объекта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Заявление в форме документа на бумажном носителе подписывается заявителем.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2.6.5. В случае направления заявления посредством ЕПГУ, регионального портала или портала ФИАС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2.6.6.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2.6.7.Лицо,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2.6.8.В случае направления в      электронной   форме    заявления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Представителем Заявителя, действующим от имени юридического лица, документ, подтверждающий полномочия Заявителя на представление интересов юридического лица, должен быть подписан усиленной квалифицированной электронной подписью уполномоченного лица юридического лица.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 случае направления в электронной форме заявления представителем Заявителя, действующим от имени индивидуального предпринимателя, документ подтверждающий полномочия Заявителя на представление интересов индивидуального предпринимателя, должен быть подписан усиленной квалифицированной электронной подписью индивидуального предпринимателя.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2.6.9.. Предоставление Услуги осуществляется на основании следующих документов, определенных пунктом 34 Правил:</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а) правоустанавливающие и (или) правоудостоверяющие документы на объект (объекты) адресации (в случае присвоения адреса зданию(строению) или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сооружению, в том числе строительство которых не завершено, в соответствии с Градостроительным кодексом Российской 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б) 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 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д) 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з)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подпункте «а» пункта 14 Правил;</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и)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подпункте «а» пункта 14 Правил).</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2.6.10. Документы, получаемые специалистом Администрации, ответственным за предоставление Услуги, с использованием межведомственного информационного взаимодействия: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выписка из Единого государственного реестра прав на недвижимое имущество и сделок с ним о правах заявителя на земельный участок, на котором расположен объект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выписка из Единого государственного реестра прав на недвижимое имущество и сделок с ним о правах на здания, сооружения, объект незавершенного строительства, находящиеся на земельном участке;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кадастровый паспорт здания, сооружения, объекта незавершенного строительства, помещения;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кадастровая выписка о земельном участке;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градостроительный план земельного участка (в случае присвоения адреса строящимся/реконструируемым объектам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разрешение на строительство объекта адресации (в случае присвоения адреса строящимся объектам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разрешение на ввод объекта адресации в эксплуатацию (в случае присвоения адреса строящимся объектам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кадастровая выписка об объекте недвижимости, который снят с учета (в случае аннулирования адреса объекта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решение Уполномоченного органа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2.6.11. Заявители (представители Заявителя) при подаче заявления вправе приложить к нему документы, указанные в подпунктах «а», «в», «г», «е» и «ж» пункта2.6.9. настоящего Регламента, если такие документы не находятся в распоряжении Администрации.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2.6.12. В бумажном виде форма заявления может быть получена Заявителем непосредственно в Администрации, а также по обращению Заявителя выслана на адрес его электронной почты.</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2.6.13 При подаче заявления и прилагаемых к нему документов в Администрации Заявитель предъявляет оригиналы документов для сверки.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2.7.Исчерпывающий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2.7.1. Документы, указанные в подпунктах «б», «д», «з» и «и» пункта 2.6.9. настоящего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Администрации.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Администрация запрашивает документы, указанные в пункте 2.6.9 настоящего Регламента,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 в том числе посредством направления в процессе регистрации заявления автоматически сформированных запросов в рамках межведомственного информационного взаимодействия.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 случае направления заявления посредством ЕПГУ сведения из документа, удостоверяющего личность заявителя,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2.7.2 При предоставлении Услуги запрещается требовать от Заявителя: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xml:space="preserve">2)                 представления документов и информации, которые в соответствии с нормативными правовыми актами Российской Федерации или муниципальными правовыми актами находятся в распоряжении </w:t>
      </w:r>
      <w:r w:rsidRPr="00376D90">
        <w:rPr>
          <w:rFonts w:ascii="Tahoma" w:eastAsia="Times New Roman" w:hAnsi="Tahoma" w:cs="Tahoma"/>
          <w:color w:val="000000"/>
          <w:sz w:val="18"/>
          <w:szCs w:val="18"/>
          <w:lang w:eastAsia="ru-RU"/>
        </w:rPr>
        <w:lastRenderedPageBreak/>
        <w:t>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указанных в части 6 статьи 7 Федерального закона № 210-ФЗ.</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Главы сельсовета, руководителя многофункционального центра при первоначальном отказе в приеме документов, необходимых для предоставления Услуги, либо руководителя организации, предусмотренной частью 1 статьи 16 Федерального закона № 210-ФЗ, уведомляется Заявитель, а также приносятся извинения за доставленные неудобства.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2.8. Исчерпывающий перечень оснований для отказа в приеме документов, необходимых для предоставления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2.8.1.В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пункте 1.2 настоящего Регламента.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Также основаниями для отказа в приеме к рассмотрению документов, необходимых для предоставления государственной услуги, являются: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документы поданы в орган, неуполномоченный на предоставление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представление неполного комплекта документов;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подача заявления о предоставлении услуги и документов, необходимых для предоставления услуги в электронной форме, произведена с нарушением установленных требований;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неполное заполнение полей в форме запроса, в том числе в интерактивной форме на ЕПГУ;</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наличие противоречивых сведений в запросе и приложенных к нему документах.</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Рекомендуемая форма решения об отказе в приеме документов, необходимых для предоставления услуги, приведена в Приложении № 3 к настоящему Регламенту.</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2.9.Исчерпывающий перечень оснований для приостановления или отказа в предоставлении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2.9.1. Оснований для приостановления предоставления услуги законодательством Российской Федерации не предусмотрено.</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Основаниями для отказа в предоставлении Услуги являются случаи, поименованные в пункте 40 Правил:</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 заявлением обратилось лицо, не указанное в пункте 1.2 настоящего Регламента;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отсутствуют случаи и условия для присвоения объекту адресации адреса или аннулирования его адреса, указанные в пунктах 5, 8 - 11 и 14 - 18 Правил.</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2.9.2.Перечень оснований для отказа в предоставлении Услуги, определенный пунктом 2.8. настоящего Регламента, является исчерпывающим.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2.10.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Услуги, необходимые и обязательные для предоставления Услуги, отсутствуют.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2.11.Порядок, размер и основания взимания государственной пошлины или иной оплаты, взимаемой за предоставление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Предоставление Услуги осуществляется бесплатно.</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2.12.Порядок,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Услуги, необходимые и обязательные для предоставления Услуги, отсутствуют.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Максимальный срок ожидания в очереди при подаче заявления и при получении результата предоставления Услуги в Администрации или многофункциональном центре составляет не более 15 минут.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2.14. Срок и порядок регистрации запроса заявителя о предоставлении муниципальной услуги, в том числе в электронной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Заявления подлежат регистрации не позднее рабочего дня, следующего за днем поступления заявления в Администрацию. В случае наличия оснований для отказа в приеме документов, необходимых для предоставления Услуги, указанных в пункте 2.6 настоящего Регламента, Администрация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 по форме, определяемой Административным регламентом согласно требованиям постановления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2.15. Требования к помещениям, в которых предоставляется муниципальная услуга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2.15.1.Местоположение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2.15.2.В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2.15.3.Центральный вход в здание Администрации должен быть оборудован информационной табличкой (вывеской), содержащей следующую информацию:</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наименование;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место нахождения и адрес;</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режим работы;</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график приема;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номера телефонов для справок.</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2.15.4.Помещения, в которых предоставляется Услуга, должны соответствовать санитарно-эпидемиологическим правилам и нормативам.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Помещения, в которых предоставляется Услуга, оснащаются: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противопожарной системой и средствами пожаротушения;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системой оповещения о возникновении чрезвычайной ситуации;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средствами оказания первой медицинской помощи;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туалетными комнатами для посетителей.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2.15.5.Тексты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2.15.6. Места для заполнения заявлений оборудуются стульями, столами (стойками), бланками заявлений, письменными принадлежностями.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Места приема Заявителей оборудуются информационными табличками (вывесками) с указанием: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номера кабинета и наименования отдела;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фамилии, имени и отчества (последнее - при наличии), должности ответственного лица за прием документов;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графика приема Заявителей.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2.15.7. При предоставлении Услуги инвалидам обеспечиваются: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возможность беспрепятственного доступа к объекту (зданию, помещению), в котором предоставляется Услуга;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сопровождение инвалидов, имеющих стойкие расстройства функции зрения и самостоятельного передвижения;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допуск сурдопереводчика и тифлосурдопереводчика;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оказание инвалидам помощи в преодолении барьеров, мешающих получению ими Услуги наравне с другими лицами.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2.16.Показатели доступности и качества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2.16.1. Основными показателями доступности предоставления Услуги являются: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возможность получения заявителем уведомлений о предоставлении Услуги с помощью ЕПГУ или регионального портала;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возможность получения информации о ходе предоставления Услуги, в том числе с использованием информационно-коммуникационных технологий.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2.16.2.Основными показателями качества предоставления Услуги являются: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своевременность предоставления Услуги в соответствии со стандартом ее предоставления, определенным настоящим Регламентом;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минимально возможное количество взаимодействий гражданина с должностными лицами, участвующими в предоставлении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отсутствие обоснованных жалоб на действия (бездействие) сотрудников и их некорректное (невнимательное) отношение к Заявителям;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отсутствие нарушений установленных сроков в процессе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отсутствие заявлений об оспаривании решений, действий (бездействия) Уполномоченного органа, многофункционального центра, его должностных лиц и работников,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b/>
          <w:bCs/>
          <w:color w:val="000000"/>
          <w:sz w:val="18"/>
          <w:lang w:eastAsia="ru-RU"/>
        </w:rPr>
        <w:t>2.17.Иные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2.17.1.Предоставление Услуги по экстерриториальному принципу осуществляется в части обеспечения возможности подачи заявлений и получения результата предоставления Услуги посредством ЕПГУ, регионального портала и портала ФИАС.</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2.17.2.Заявителям обеспечивается возможность представления заявления и прилагаемых документов, а также получения результата предоставления Услуги в электронной форме (в форме электронных документов).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2.17.3. Электронные документы представляются в следующих форматах:</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а) хт1 - для формализованных документов;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б) бос, босх, об1 - для документов с текстовым содержанием, не включающим формулы (за исключением документов, указанных в подпункте «в» настоящего пункта);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 х1з, х1зх, обз - для документов, содержащих расчеты;</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г) рбГ, ]р§, ]ре§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бр1 (масштаб 1:1) с использованием следующих режимов: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«черно-белый» (при отсутствии в документе графических изображений и (или) цветного текста);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                      «оттенки серого» (при наличии в документе графических изображений, отличных от цветного графического изображения);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«цветной» или «режим полной цветопередачи» (при наличии в документе цветных графических изображений либо цветного текста);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 сохранением всех аутентичных признаков подлинности, а именно: графической подписи лица, печати, углового штампа бланка;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Электронные документы должны обеспечивать:</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возможность идентифицировать документ и количество листов в документе;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Документы, подлежащие представлению в форматах х1з, х1зх или обз, формируются в виде отдельного электронного документа.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3.1.Исчерпывающий перечень административных процедур</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3.1.1.Предоставление Услуги включает в себя следующие административные процедуры:</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регистрация заявления;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проверка комплектности документов, необходимых для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получение сведений посредством единой системы межведомственного электронного взаимодействия (далее - СМЭВ);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рассмотрение документов, необходимых для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принятие решения по результатам оказания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внесение результата оказания Услуги в государственный адресный реестр, ведение которого осуществляется в электронном виде;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выдача результата оказания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3.2.Перечень административных процедур (действий) при предоставлении муниципальной услуги услуг в электронной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3.2. При предоставлении Услуги в электронной форме заявителю обеспечивается возможность:</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получения информации о порядке и сроках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формирования заявления в форме электронного документа с использованием интерактивных форм ЕПГУ, регионально портала и портала ФИАС, с приложением к нему документов, необходимых для предоставления Услуги, в электронной форме (в форме электронных документов);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приема и регистрации Администрацией заявления и прилагаемых документов;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получения Заявителем (представителем Заявителя) результата предоставления Услуги в форме электронного документа;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получения сведений о ходе рассмотрения заявления;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осуществления оценки качества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досудебное (внесудебное) обжалование решений и действий (бездействия) Администрации либо действия (бездействие) должностных лиц Администрации, предоставляющего Услугу, либо муниципального служащего.</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3.3.Порядок осуществления административных процедур (действий) в электронной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3.3.1. Формирование заявления осуществляется посредством заполнения электронной формы заявления посредством ЕПГУ, регионального портала или портала ФИАС без необходимости дополнительной подачи заявления в какой-либо иной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 формировании заявления Заявителю обеспечивается: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а) возможность сохранения заявления и иных документов, указанных в пунктах</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2.6.настоящего Регламента, необходимых для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б) возможность печати на бумажном носителе копии электронной формы заявления и иных документов, указанных в пунктах 2.6 настоящего Регламента, необходимых для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(при заполнении формы заявления посредством ЕПГУ);</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д) возможность вернуться на любой из этапов заполнения электронной формы заявления без потери ранее введенной информации;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е) возможность доступа Заявителя к заявлениям, поданным им ранее в течение не менее, чем одного года, а также заявлениям, частично сформированным в течение не менее, чем 3 месяца на момент формирования текущего заявления (черновикам заявлений) (при заполнении формы заявления посредством ЕПГУ).</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Сформированное и подписанное заявление и иные документы, необходимые для предоставления Услуги, направляются в Уполномоченный орган в электронной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3.3.2. Администрация обеспечивает в срок не позднее рабочего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а) прием документов, необходимых для предоставления Услуги, и направление Заявителю электронного сообщения о поступлении заявления;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б) 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3.3.3. Заявителю в качестве результата предоставления Услуги обеспечивается возможность получения документа: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посредством ЕПГУ, регионального портала и портала ФИАС;</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 виде бумажного документа, подтверждающего содержание электронного документа, который Заявитель получает при личном обращении.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3.3.4. 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 № 1284.</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Результаты оценки качества оказания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3.3.5. Заявителю обеспечивается возможность направления жалобы на решения, действия (бездействие) Администрации, должностного лица Администрации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3.4.Порядок исправления допущенных опечаток и ошибок в выданных в результате предоставления муниципальной услуги документах</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3.4.1. В случае обнаружения уполномоченным органом опечаток и ошибок в выданных в результате предоставления услуги документов, орган, уполномоченный на оказание услуги и издавший акт, вносит изменение в вышеуказанный документ.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 случае обнаружения заявителем допущенных в выданных в результате предоставления услуги документов опечаток и ошибок заявитель направляет в уполномоченный орган письменное заявление в произвольной форме с указанием информации о вносимых изменениях, с обоснованием необходимости внесения таких изменений. К письменному заявлению прилагаются документы, обосновывающие необходимость вносимых изменений.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Администрация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IV.Формы контроля за исполнением административного регламента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4.1.1. Текущий контроль за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должностными лицами Администрации или многофункционального центра, уполномоченными на осуществление контроля за предоставлением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4.1.2.Для текущего контроля используются сведения служебной корреспонденции, устная и письменная информация специалистов и должностных лиц Администрации или многофункционального центра.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4.1.3.Текущий контроль осуществляется путем проведения плановых и внеплановых проверок:</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решений о предоставлении (об отказе в предоставлении)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выявления и устранения нарушений прав граждан;</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рассмотрения, принятия решений и подготовки ответов на обращения граждан, содержащие жалобы на решения, действия (бездействие) должностных лиц.</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4.2.Порядок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4.2.1. Контроль за полнотой и качеством предоставления Услуги включает в себя проведение плановых и внеплановых проверок.</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4.2.2. Плановые проверки осуществляются на основании годовых планов работы Администрации, утверждаемых руководителем Администрации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4.2.3.При плановой проверке полноты и качества предоставления Услуги контролю подлежат: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соблюдение сроков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соблюдение положений настоящего Регламента и иных нормативных правовых актов, устанавливающих требования к предоставлению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правильность и обоснованность принятого решения об отказе в предоставлении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4.2.4.Основанием для проведения внеплановых проверок являются: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обращения граждан и юридических лиц на нарушения законодательства, в том числе на качество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4.3.Ответственность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4.3.1.По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4.3.2.Персональная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4.4.Требования к порядку и формам контроля за предоставлением муниципальной услуги, в том числе со стороны граждан, их объединений и организаций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4.4.1. 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Граждане, их объединения и организации также имеют право:</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направлять замечания и предложения по улучшению доступности и качества предоставления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вносить предложения о мерах по устранению нарушений настоящего Регламента.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4.4.2. Должностные лица Уполномоченного органа принимают меры к устранению допущенных нарушений, устраняют причины и условия, способствующие совершению нарушений.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4.4.3.Информация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V. Досудебный (внесудебный) порядок обжалования решений и (или) действий (бездействия) органа местного самоуправления, предоставляющего муниципальную услугу, а также его должностных лиц, муниципальных служащих</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Заявитель имеет право на обжалование решения и (или) действий (бездействия) Администрации, должностных лиц Администрации, государственных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5.1.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5.1.1. 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 Администрацию - на решение и (или) действия (бездействие) должностного лица, руководителя структурного подразделения Администрации, на решение и действия (бездействие) Администрации, руководителя Администрации;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 вышестоящий орган - на решение и (или) действия (бездействие) должностного лица, руководителя структурного подразделения Администрации;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к руководителю многофункционального центра - на решения и действия (бездействие) работника многофункционального центра;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к учредителю многофункционального центра - на решение и действия (бездействие) многофункционального центра.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В Администрации, многофункциональном центре, у учредителя многофункционального центра определяются уполномоченные на рассмотрение жалоб должностные лица.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5.2.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       5.2.1. 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ЕПГУ, региональном портале и портале ФИАС,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5.3.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5.3.1. Порядок досудебного (внесудебного) обжалования решений и действий (бездействия) регулируется: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Федеральным законом № 210-ФЗ;</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VI.Особенности выполнения административных процедур (действий) в многофункциональных центрах предоставления государственных</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и муниципальных услуг</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6.1.Исчерпывающий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центрами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6.1.1.   Многофункциональный центр осуществляет: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прием заявлений и выдачу заявителю результата предоставления Услуги, в том числе на бумажном носителе, подтверждающем содержание электронных документов, направленных в многофункциональный центр по результатам предоставления Услуги, а также выдачу документов, включая составление на бумажном носителе и заверение выписок из информационных систем органов, участвующих в предоставлении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иные процедуры и действия, предусмотренные Федеральным законом № 210-ФЗ.</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6.2. Информирование заявителей</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6.2.1. Информирование Заявителя осуществляется следующими способами: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б) при обращении Заявителя в многофункциональный центр лично, по телефону, посредством почтовых отправлений, либо по электронной почте.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Рекомендуемое время предоставления консультации — не более 15 минут, время ожидания в очереди в секторе информирования для получения информации об Услуге не может превышать 15 минут.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6.3.Выдача заявителю результата предоставления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6.3.1. При наличии в заявлении указания о выдаче результатов оказания Услуги через многофункциональный центр Администрация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Уполномоченным органом и многофункциональным центром.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Порядок и сроки передачи Администрацией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6.3.2. Прием Заявителей для выдачи документов, являющихся результатом предоставления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Работник многофункционального центра осуществляет следующие действия: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                      проверяет полномочия представителя Заявителя (в случае обращения представителя Заявителя);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определяет статус исполнения заявления;</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выдает документы Заявителю, при необходимости запрашивает у Заявителя подписи за каждый выданный документ;</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запрашивает согласие Заявителя на участие в смс-опросе для оценки качества предоставленной Услуги многофункциональным центром.</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Нормативные правовые акты, регулирующие предоставление муниципальной услуги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Предоставление Услуги осуществляется в соответствии с:</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Земельным кодексом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Градостроительным кодексом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Федеральным законом от 24 июля 2007 г. № 221-ФЗ «О государственном кадастре недвижимости»;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Федеральным законом от 27 июля 2010 г. № 210-ФЗ «Об организации предоставления государственных и муниципальных услуг»;</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Федеральным законом от 28 декабря 2013 г.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Федеральным законом от 27 июля 2006 г. № 149-ФЗ «Об информации, информационных технологиях и о защите информации»;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-Федеральным законом от 27 июля 2006 г. № 152-ФЗ «О персональных данных»;</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-Федеральным законом от 6 апреля 2011 г. № 63-ФЗ «Об электронной подписи»;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постановлением Правительства Российской Федерации от 19 ноября 2014 г. № 1221 «Об утверждении Правил присвоения, изменения и аннулирования адресов»;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-постановлением Правительства Российской Федерации от 22 мая 2015 г. № 492 «О составе сведений об адресах, размещаемых в государственном адресном реестре, порядке межведомственного информационного взаимодействия при ведении государственного адресного реестра, о внесении изменений и признании утратившими силу некоторых актов Правительства Российской Федерации»;</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постановлением Правительства Российской Федерации от 30 сентября 2004 г. № 506 «Об утверждении Положения о Федеральной налоговой службе»;</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lastRenderedPageBreak/>
        <w:t>-постановлением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постановлением Правительства Российской Федерации от 29 апреля 2014 г. № 384 «Об определении федерального органа исполнительной власти, осуществляющего нормативно-правовое регулирование в области отношений, возникающих в связи с ведением государственного адресного реестра, эксплуатацией федеральной информационной адресной системы и использованием содержащихся в государственном адресном реестре сведений об адресах, а также оператора федеральной информационной адресной системы»;</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приказом Министерства финансов Российской Федерации от 11 декабря 2014 г.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приказом Министерства финансов Российской Федерации от 5 ноября 2015 г. № 171н «Об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реквизитов адреса, и Правил сокращенного наименования адресообразующих элементов»;</w:t>
      </w:r>
    </w:p>
    <w:p w:rsidR="00376D90" w:rsidRPr="00376D90" w:rsidRDefault="00376D90" w:rsidP="00376D90">
      <w:pPr>
        <w:shd w:val="clear" w:color="auto" w:fill="EEEEEE"/>
        <w:jc w:val="both"/>
        <w:rPr>
          <w:rFonts w:ascii="Tahoma" w:eastAsia="Times New Roman" w:hAnsi="Tahoma" w:cs="Tahoma"/>
          <w:color w:val="000000"/>
          <w:sz w:val="18"/>
          <w:szCs w:val="18"/>
          <w:lang w:eastAsia="ru-RU"/>
        </w:rPr>
      </w:pPr>
      <w:r w:rsidRPr="00376D90">
        <w:rPr>
          <w:rFonts w:ascii="Tahoma" w:eastAsia="Times New Roman" w:hAnsi="Tahoma" w:cs="Tahoma"/>
          <w:color w:val="000000"/>
          <w:sz w:val="18"/>
          <w:szCs w:val="18"/>
          <w:lang w:eastAsia="ru-RU"/>
        </w:rPr>
        <w:t>-   приказом Министерства финансов Российской Федерации от 31 марта 2016 г. № 37н «Об утверждении Порядка ведения государственного адресного реестра».</w:t>
      </w:r>
    </w:p>
    <w:p w:rsidR="00B95C51" w:rsidRPr="00376D90" w:rsidRDefault="00376D90" w:rsidP="00376D90"/>
    <w:sectPr w:rsidR="00B95C51" w:rsidRPr="00376D90" w:rsidSect="00A143D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9D5394"/>
    <w:multiLevelType w:val="multilevel"/>
    <w:tmpl w:val="1E0E61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70022B"/>
    <w:rsid w:val="0002516E"/>
    <w:rsid w:val="00041649"/>
    <w:rsid w:val="000557DB"/>
    <w:rsid w:val="00090FC4"/>
    <w:rsid w:val="001A4105"/>
    <w:rsid w:val="002471E7"/>
    <w:rsid w:val="00351546"/>
    <w:rsid w:val="00376D90"/>
    <w:rsid w:val="004537C5"/>
    <w:rsid w:val="004546CF"/>
    <w:rsid w:val="00471612"/>
    <w:rsid w:val="004F7C63"/>
    <w:rsid w:val="0050310B"/>
    <w:rsid w:val="00547E09"/>
    <w:rsid w:val="005D1985"/>
    <w:rsid w:val="005E6284"/>
    <w:rsid w:val="005F79F7"/>
    <w:rsid w:val="00670E51"/>
    <w:rsid w:val="0070022B"/>
    <w:rsid w:val="00762360"/>
    <w:rsid w:val="007829E3"/>
    <w:rsid w:val="007907F7"/>
    <w:rsid w:val="007C1067"/>
    <w:rsid w:val="007C5CA9"/>
    <w:rsid w:val="007E754B"/>
    <w:rsid w:val="00815837"/>
    <w:rsid w:val="008772F6"/>
    <w:rsid w:val="008C3DCB"/>
    <w:rsid w:val="00927EC7"/>
    <w:rsid w:val="009633D4"/>
    <w:rsid w:val="00A143DF"/>
    <w:rsid w:val="00B3199D"/>
    <w:rsid w:val="00B458AF"/>
    <w:rsid w:val="00B52DF5"/>
    <w:rsid w:val="00B817AC"/>
    <w:rsid w:val="00BF6C92"/>
    <w:rsid w:val="00C504D5"/>
    <w:rsid w:val="00D36D91"/>
    <w:rsid w:val="00E33143"/>
    <w:rsid w:val="00E368BF"/>
    <w:rsid w:val="00E43DC7"/>
    <w:rsid w:val="00E5521E"/>
    <w:rsid w:val="00E83FDA"/>
    <w:rsid w:val="00E91379"/>
    <w:rsid w:val="00F304C1"/>
    <w:rsid w:val="00F31608"/>
    <w:rsid w:val="00F47D5F"/>
    <w:rsid w:val="00F846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EC7"/>
    <w:pPr>
      <w:spacing w:after="0" w:line="240" w:lineRule="auto"/>
    </w:pPr>
    <w:rPr>
      <w:rFonts w:ascii="Calibri" w:eastAsia="Calibri" w:hAnsi="Calibri" w:cs="Times New Roman"/>
    </w:rPr>
  </w:style>
  <w:style w:type="paragraph" w:styleId="1">
    <w:name w:val="heading 1"/>
    <w:basedOn w:val="a"/>
    <w:link w:val="10"/>
    <w:uiPriority w:val="9"/>
    <w:qFormat/>
    <w:rsid w:val="00351546"/>
    <w:pPr>
      <w:spacing w:before="100" w:beforeAutospacing="1" w:after="100" w:afterAutospacing="1"/>
      <w:outlineLvl w:val="0"/>
    </w:pPr>
    <w:rPr>
      <w:rFonts w:ascii="Times New Roman" w:eastAsia="Times New Roman" w:hAnsi="Times New Roman"/>
      <w:b/>
      <w:bCs/>
      <w:kern w:val="36"/>
      <w:sz w:val="48"/>
      <w:szCs w:val="48"/>
      <w:lang w:eastAsia="ru-RU"/>
    </w:rPr>
  </w:style>
  <w:style w:type="paragraph" w:styleId="2">
    <w:name w:val="heading 2"/>
    <w:basedOn w:val="a"/>
    <w:link w:val="20"/>
    <w:uiPriority w:val="9"/>
    <w:qFormat/>
    <w:rsid w:val="00351546"/>
    <w:pPr>
      <w:spacing w:before="100" w:beforeAutospacing="1" w:after="100" w:afterAutospacing="1"/>
      <w:outlineLvl w:val="1"/>
    </w:pPr>
    <w:rPr>
      <w:rFonts w:ascii="Times New Roman" w:eastAsia="Times New Roman" w:hAnsi="Times New Roman"/>
      <w:b/>
      <w:bCs/>
      <w:sz w:val="36"/>
      <w:szCs w:val="36"/>
      <w:lang w:eastAsia="ru-RU"/>
    </w:rPr>
  </w:style>
  <w:style w:type="paragraph" w:styleId="3">
    <w:name w:val="heading 3"/>
    <w:basedOn w:val="a"/>
    <w:link w:val="30"/>
    <w:uiPriority w:val="9"/>
    <w:qFormat/>
    <w:rsid w:val="00351546"/>
    <w:pPr>
      <w:spacing w:before="100" w:beforeAutospacing="1" w:after="100" w:afterAutospacing="1"/>
      <w:outlineLvl w:val="2"/>
    </w:pPr>
    <w:rPr>
      <w:rFonts w:ascii="Times New Roman" w:eastAsia="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7EC7"/>
    <w:pPr>
      <w:spacing w:before="100" w:beforeAutospacing="1" w:after="100" w:afterAutospacing="1"/>
    </w:pPr>
    <w:rPr>
      <w:rFonts w:ascii="Times New Roman" w:eastAsia="Times New Roman" w:hAnsi="Times New Roman"/>
      <w:sz w:val="24"/>
      <w:szCs w:val="24"/>
      <w:lang w:eastAsia="ru-RU"/>
    </w:rPr>
  </w:style>
  <w:style w:type="paragraph" w:styleId="a4">
    <w:name w:val="Balloon Text"/>
    <w:basedOn w:val="a"/>
    <w:link w:val="a5"/>
    <w:uiPriority w:val="99"/>
    <w:semiHidden/>
    <w:unhideWhenUsed/>
    <w:rsid w:val="00927EC7"/>
    <w:rPr>
      <w:rFonts w:ascii="Tahoma" w:hAnsi="Tahoma" w:cs="Tahoma"/>
      <w:sz w:val="16"/>
      <w:szCs w:val="16"/>
    </w:rPr>
  </w:style>
  <w:style w:type="character" w:customStyle="1" w:styleId="a5">
    <w:name w:val="Текст выноски Знак"/>
    <w:basedOn w:val="a0"/>
    <w:link w:val="a4"/>
    <w:uiPriority w:val="99"/>
    <w:semiHidden/>
    <w:rsid w:val="00927EC7"/>
    <w:rPr>
      <w:rFonts w:ascii="Tahoma" w:eastAsia="Calibri" w:hAnsi="Tahoma" w:cs="Tahoma"/>
      <w:sz w:val="16"/>
      <w:szCs w:val="16"/>
    </w:rPr>
  </w:style>
  <w:style w:type="character" w:customStyle="1" w:styleId="10">
    <w:name w:val="Заголовок 1 Знак"/>
    <w:basedOn w:val="a0"/>
    <w:link w:val="1"/>
    <w:uiPriority w:val="9"/>
    <w:rsid w:val="00351546"/>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5154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51546"/>
    <w:rPr>
      <w:rFonts w:ascii="Times New Roman" w:eastAsia="Times New Roman" w:hAnsi="Times New Roman" w:cs="Times New Roman"/>
      <w:b/>
      <w:bCs/>
      <w:sz w:val="27"/>
      <w:szCs w:val="27"/>
      <w:lang w:eastAsia="ru-RU"/>
    </w:rPr>
  </w:style>
  <w:style w:type="character" w:styleId="a6">
    <w:name w:val="Strong"/>
    <w:basedOn w:val="a0"/>
    <w:uiPriority w:val="22"/>
    <w:qFormat/>
    <w:rsid w:val="00351546"/>
    <w:rPr>
      <w:b/>
      <w:bCs/>
    </w:rPr>
  </w:style>
  <w:style w:type="character" w:styleId="a7">
    <w:name w:val="Emphasis"/>
    <w:basedOn w:val="a0"/>
    <w:uiPriority w:val="20"/>
    <w:qFormat/>
    <w:rsid w:val="00351546"/>
    <w:rPr>
      <w:i/>
      <w:iCs/>
    </w:rPr>
  </w:style>
  <w:style w:type="character" w:styleId="a8">
    <w:name w:val="Hyperlink"/>
    <w:basedOn w:val="a0"/>
    <w:uiPriority w:val="99"/>
    <w:semiHidden/>
    <w:unhideWhenUsed/>
    <w:rsid w:val="00351546"/>
    <w:rPr>
      <w:color w:val="0000FF"/>
      <w:u w:val="single"/>
    </w:rPr>
  </w:style>
  <w:style w:type="character" w:styleId="a9">
    <w:name w:val="FollowedHyperlink"/>
    <w:basedOn w:val="a0"/>
    <w:uiPriority w:val="99"/>
    <w:semiHidden/>
    <w:unhideWhenUsed/>
    <w:rsid w:val="00351546"/>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EC7"/>
    <w:pPr>
      <w:spacing w:after="0" w:line="240"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27EC7"/>
    <w:pPr>
      <w:spacing w:before="100" w:beforeAutospacing="1" w:after="100" w:afterAutospacing="1"/>
    </w:pPr>
    <w:rPr>
      <w:rFonts w:ascii="Times New Roman" w:eastAsia="Times New Roman" w:hAnsi="Times New Roman"/>
      <w:sz w:val="24"/>
      <w:szCs w:val="24"/>
      <w:lang w:eastAsia="ru-RU"/>
    </w:rPr>
  </w:style>
  <w:style w:type="paragraph" w:styleId="a4">
    <w:name w:val="Balloon Text"/>
    <w:basedOn w:val="a"/>
    <w:link w:val="a5"/>
    <w:uiPriority w:val="99"/>
    <w:semiHidden/>
    <w:unhideWhenUsed/>
    <w:rsid w:val="00927EC7"/>
    <w:rPr>
      <w:rFonts w:ascii="Tahoma" w:hAnsi="Tahoma" w:cs="Tahoma"/>
      <w:sz w:val="16"/>
      <w:szCs w:val="16"/>
    </w:rPr>
  </w:style>
  <w:style w:type="character" w:customStyle="1" w:styleId="a5">
    <w:name w:val="Текст выноски Знак"/>
    <w:basedOn w:val="a0"/>
    <w:link w:val="a4"/>
    <w:uiPriority w:val="99"/>
    <w:semiHidden/>
    <w:rsid w:val="00927EC7"/>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380238">
      <w:bodyDiv w:val="1"/>
      <w:marLeft w:val="0"/>
      <w:marRight w:val="0"/>
      <w:marTop w:val="0"/>
      <w:marBottom w:val="0"/>
      <w:divBdr>
        <w:top w:val="none" w:sz="0" w:space="0" w:color="auto"/>
        <w:left w:val="none" w:sz="0" w:space="0" w:color="auto"/>
        <w:bottom w:val="none" w:sz="0" w:space="0" w:color="auto"/>
        <w:right w:val="none" w:sz="0" w:space="0" w:color="auto"/>
      </w:divBdr>
      <w:divsChild>
        <w:div w:id="1046566799">
          <w:marLeft w:val="0"/>
          <w:marRight w:val="0"/>
          <w:marTop w:val="0"/>
          <w:marBottom w:val="225"/>
          <w:divBdr>
            <w:top w:val="none" w:sz="0" w:space="0" w:color="auto"/>
            <w:left w:val="none" w:sz="0" w:space="0" w:color="auto"/>
            <w:bottom w:val="none" w:sz="0" w:space="0" w:color="auto"/>
            <w:right w:val="none" w:sz="0" w:space="0" w:color="auto"/>
          </w:divBdr>
        </w:div>
      </w:divsChild>
    </w:div>
    <w:div w:id="192695218">
      <w:bodyDiv w:val="1"/>
      <w:marLeft w:val="0"/>
      <w:marRight w:val="0"/>
      <w:marTop w:val="0"/>
      <w:marBottom w:val="0"/>
      <w:divBdr>
        <w:top w:val="none" w:sz="0" w:space="0" w:color="auto"/>
        <w:left w:val="none" w:sz="0" w:space="0" w:color="auto"/>
        <w:bottom w:val="none" w:sz="0" w:space="0" w:color="auto"/>
        <w:right w:val="none" w:sz="0" w:space="0" w:color="auto"/>
      </w:divBdr>
      <w:divsChild>
        <w:div w:id="1682007754">
          <w:marLeft w:val="0"/>
          <w:marRight w:val="0"/>
          <w:marTop w:val="0"/>
          <w:marBottom w:val="225"/>
          <w:divBdr>
            <w:top w:val="none" w:sz="0" w:space="0" w:color="auto"/>
            <w:left w:val="none" w:sz="0" w:space="0" w:color="auto"/>
            <w:bottom w:val="none" w:sz="0" w:space="0" w:color="auto"/>
            <w:right w:val="none" w:sz="0" w:space="0" w:color="auto"/>
          </w:divBdr>
        </w:div>
      </w:divsChild>
    </w:div>
    <w:div w:id="226569712">
      <w:bodyDiv w:val="1"/>
      <w:marLeft w:val="0"/>
      <w:marRight w:val="0"/>
      <w:marTop w:val="0"/>
      <w:marBottom w:val="0"/>
      <w:divBdr>
        <w:top w:val="none" w:sz="0" w:space="0" w:color="auto"/>
        <w:left w:val="none" w:sz="0" w:space="0" w:color="auto"/>
        <w:bottom w:val="none" w:sz="0" w:space="0" w:color="auto"/>
        <w:right w:val="none" w:sz="0" w:space="0" w:color="auto"/>
      </w:divBdr>
      <w:divsChild>
        <w:div w:id="976107908">
          <w:marLeft w:val="0"/>
          <w:marRight w:val="0"/>
          <w:marTop w:val="0"/>
          <w:marBottom w:val="225"/>
          <w:divBdr>
            <w:top w:val="none" w:sz="0" w:space="0" w:color="auto"/>
            <w:left w:val="none" w:sz="0" w:space="0" w:color="auto"/>
            <w:bottom w:val="none" w:sz="0" w:space="0" w:color="auto"/>
            <w:right w:val="none" w:sz="0" w:space="0" w:color="auto"/>
          </w:divBdr>
        </w:div>
      </w:divsChild>
    </w:div>
    <w:div w:id="314457908">
      <w:bodyDiv w:val="1"/>
      <w:marLeft w:val="0"/>
      <w:marRight w:val="0"/>
      <w:marTop w:val="0"/>
      <w:marBottom w:val="0"/>
      <w:divBdr>
        <w:top w:val="none" w:sz="0" w:space="0" w:color="auto"/>
        <w:left w:val="none" w:sz="0" w:space="0" w:color="auto"/>
        <w:bottom w:val="none" w:sz="0" w:space="0" w:color="auto"/>
        <w:right w:val="none" w:sz="0" w:space="0" w:color="auto"/>
      </w:divBdr>
      <w:divsChild>
        <w:div w:id="2141340230">
          <w:marLeft w:val="0"/>
          <w:marRight w:val="0"/>
          <w:marTop w:val="0"/>
          <w:marBottom w:val="225"/>
          <w:divBdr>
            <w:top w:val="none" w:sz="0" w:space="0" w:color="auto"/>
            <w:left w:val="none" w:sz="0" w:space="0" w:color="auto"/>
            <w:bottom w:val="none" w:sz="0" w:space="0" w:color="auto"/>
            <w:right w:val="none" w:sz="0" w:space="0" w:color="auto"/>
          </w:divBdr>
        </w:div>
      </w:divsChild>
    </w:div>
    <w:div w:id="324431535">
      <w:bodyDiv w:val="1"/>
      <w:marLeft w:val="0"/>
      <w:marRight w:val="0"/>
      <w:marTop w:val="0"/>
      <w:marBottom w:val="0"/>
      <w:divBdr>
        <w:top w:val="none" w:sz="0" w:space="0" w:color="auto"/>
        <w:left w:val="none" w:sz="0" w:space="0" w:color="auto"/>
        <w:bottom w:val="none" w:sz="0" w:space="0" w:color="auto"/>
        <w:right w:val="none" w:sz="0" w:space="0" w:color="auto"/>
      </w:divBdr>
      <w:divsChild>
        <w:div w:id="1195924944">
          <w:marLeft w:val="0"/>
          <w:marRight w:val="0"/>
          <w:marTop w:val="0"/>
          <w:marBottom w:val="225"/>
          <w:divBdr>
            <w:top w:val="none" w:sz="0" w:space="0" w:color="auto"/>
            <w:left w:val="none" w:sz="0" w:space="0" w:color="auto"/>
            <w:bottom w:val="none" w:sz="0" w:space="0" w:color="auto"/>
            <w:right w:val="none" w:sz="0" w:space="0" w:color="auto"/>
          </w:divBdr>
        </w:div>
      </w:divsChild>
    </w:div>
    <w:div w:id="332027673">
      <w:bodyDiv w:val="1"/>
      <w:marLeft w:val="0"/>
      <w:marRight w:val="0"/>
      <w:marTop w:val="0"/>
      <w:marBottom w:val="0"/>
      <w:divBdr>
        <w:top w:val="none" w:sz="0" w:space="0" w:color="auto"/>
        <w:left w:val="none" w:sz="0" w:space="0" w:color="auto"/>
        <w:bottom w:val="none" w:sz="0" w:space="0" w:color="auto"/>
        <w:right w:val="none" w:sz="0" w:space="0" w:color="auto"/>
      </w:divBdr>
      <w:divsChild>
        <w:div w:id="1850171808">
          <w:marLeft w:val="0"/>
          <w:marRight w:val="0"/>
          <w:marTop w:val="0"/>
          <w:marBottom w:val="225"/>
          <w:divBdr>
            <w:top w:val="none" w:sz="0" w:space="0" w:color="auto"/>
            <w:left w:val="none" w:sz="0" w:space="0" w:color="auto"/>
            <w:bottom w:val="none" w:sz="0" w:space="0" w:color="auto"/>
            <w:right w:val="none" w:sz="0" w:space="0" w:color="auto"/>
          </w:divBdr>
        </w:div>
      </w:divsChild>
    </w:div>
    <w:div w:id="377825056">
      <w:bodyDiv w:val="1"/>
      <w:marLeft w:val="0"/>
      <w:marRight w:val="0"/>
      <w:marTop w:val="0"/>
      <w:marBottom w:val="0"/>
      <w:divBdr>
        <w:top w:val="none" w:sz="0" w:space="0" w:color="auto"/>
        <w:left w:val="none" w:sz="0" w:space="0" w:color="auto"/>
        <w:bottom w:val="none" w:sz="0" w:space="0" w:color="auto"/>
        <w:right w:val="none" w:sz="0" w:space="0" w:color="auto"/>
      </w:divBdr>
      <w:divsChild>
        <w:div w:id="706636731">
          <w:marLeft w:val="0"/>
          <w:marRight w:val="0"/>
          <w:marTop w:val="0"/>
          <w:marBottom w:val="225"/>
          <w:divBdr>
            <w:top w:val="none" w:sz="0" w:space="0" w:color="auto"/>
            <w:left w:val="none" w:sz="0" w:space="0" w:color="auto"/>
            <w:bottom w:val="none" w:sz="0" w:space="0" w:color="auto"/>
            <w:right w:val="none" w:sz="0" w:space="0" w:color="auto"/>
          </w:divBdr>
        </w:div>
      </w:divsChild>
    </w:div>
    <w:div w:id="482357485">
      <w:bodyDiv w:val="1"/>
      <w:marLeft w:val="0"/>
      <w:marRight w:val="0"/>
      <w:marTop w:val="0"/>
      <w:marBottom w:val="0"/>
      <w:divBdr>
        <w:top w:val="none" w:sz="0" w:space="0" w:color="auto"/>
        <w:left w:val="none" w:sz="0" w:space="0" w:color="auto"/>
        <w:bottom w:val="none" w:sz="0" w:space="0" w:color="auto"/>
        <w:right w:val="none" w:sz="0" w:space="0" w:color="auto"/>
      </w:divBdr>
      <w:divsChild>
        <w:div w:id="2058969322">
          <w:marLeft w:val="0"/>
          <w:marRight w:val="0"/>
          <w:marTop w:val="0"/>
          <w:marBottom w:val="225"/>
          <w:divBdr>
            <w:top w:val="none" w:sz="0" w:space="0" w:color="auto"/>
            <w:left w:val="none" w:sz="0" w:space="0" w:color="auto"/>
            <w:bottom w:val="none" w:sz="0" w:space="0" w:color="auto"/>
            <w:right w:val="none" w:sz="0" w:space="0" w:color="auto"/>
          </w:divBdr>
        </w:div>
      </w:divsChild>
    </w:div>
    <w:div w:id="506290214">
      <w:bodyDiv w:val="1"/>
      <w:marLeft w:val="0"/>
      <w:marRight w:val="0"/>
      <w:marTop w:val="0"/>
      <w:marBottom w:val="0"/>
      <w:divBdr>
        <w:top w:val="none" w:sz="0" w:space="0" w:color="auto"/>
        <w:left w:val="none" w:sz="0" w:space="0" w:color="auto"/>
        <w:bottom w:val="none" w:sz="0" w:space="0" w:color="auto"/>
        <w:right w:val="none" w:sz="0" w:space="0" w:color="auto"/>
      </w:divBdr>
      <w:divsChild>
        <w:div w:id="2140830022">
          <w:marLeft w:val="0"/>
          <w:marRight w:val="0"/>
          <w:marTop w:val="0"/>
          <w:marBottom w:val="225"/>
          <w:divBdr>
            <w:top w:val="none" w:sz="0" w:space="0" w:color="auto"/>
            <w:left w:val="none" w:sz="0" w:space="0" w:color="auto"/>
            <w:bottom w:val="none" w:sz="0" w:space="0" w:color="auto"/>
            <w:right w:val="none" w:sz="0" w:space="0" w:color="auto"/>
          </w:divBdr>
        </w:div>
      </w:divsChild>
    </w:div>
    <w:div w:id="519248468">
      <w:bodyDiv w:val="1"/>
      <w:marLeft w:val="0"/>
      <w:marRight w:val="0"/>
      <w:marTop w:val="0"/>
      <w:marBottom w:val="0"/>
      <w:divBdr>
        <w:top w:val="none" w:sz="0" w:space="0" w:color="auto"/>
        <w:left w:val="none" w:sz="0" w:space="0" w:color="auto"/>
        <w:bottom w:val="none" w:sz="0" w:space="0" w:color="auto"/>
        <w:right w:val="none" w:sz="0" w:space="0" w:color="auto"/>
      </w:divBdr>
      <w:divsChild>
        <w:div w:id="273900371">
          <w:marLeft w:val="0"/>
          <w:marRight w:val="0"/>
          <w:marTop w:val="0"/>
          <w:marBottom w:val="225"/>
          <w:divBdr>
            <w:top w:val="none" w:sz="0" w:space="0" w:color="auto"/>
            <w:left w:val="none" w:sz="0" w:space="0" w:color="auto"/>
            <w:bottom w:val="none" w:sz="0" w:space="0" w:color="auto"/>
            <w:right w:val="none" w:sz="0" w:space="0" w:color="auto"/>
          </w:divBdr>
        </w:div>
      </w:divsChild>
    </w:div>
    <w:div w:id="530648331">
      <w:bodyDiv w:val="1"/>
      <w:marLeft w:val="0"/>
      <w:marRight w:val="0"/>
      <w:marTop w:val="0"/>
      <w:marBottom w:val="0"/>
      <w:divBdr>
        <w:top w:val="none" w:sz="0" w:space="0" w:color="auto"/>
        <w:left w:val="none" w:sz="0" w:space="0" w:color="auto"/>
        <w:bottom w:val="none" w:sz="0" w:space="0" w:color="auto"/>
        <w:right w:val="none" w:sz="0" w:space="0" w:color="auto"/>
      </w:divBdr>
      <w:divsChild>
        <w:div w:id="1372421874">
          <w:marLeft w:val="0"/>
          <w:marRight w:val="0"/>
          <w:marTop w:val="0"/>
          <w:marBottom w:val="225"/>
          <w:divBdr>
            <w:top w:val="none" w:sz="0" w:space="0" w:color="auto"/>
            <w:left w:val="none" w:sz="0" w:space="0" w:color="auto"/>
            <w:bottom w:val="none" w:sz="0" w:space="0" w:color="auto"/>
            <w:right w:val="none" w:sz="0" w:space="0" w:color="auto"/>
          </w:divBdr>
        </w:div>
      </w:divsChild>
    </w:div>
    <w:div w:id="707484945">
      <w:bodyDiv w:val="1"/>
      <w:marLeft w:val="0"/>
      <w:marRight w:val="0"/>
      <w:marTop w:val="0"/>
      <w:marBottom w:val="0"/>
      <w:divBdr>
        <w:top w:val="none" w:sz="0" w:space="0" w:color="auto"/>
        <w:left w:val="none" w:sz="0" w:space="0" w:color="auto"/>
        <w:bottom w:val="none" w:sz="0" w:space="0" w:color="auto"/>
        <w:right w:val="none" w:sz="0" w:space="0" w:color="auto"/>
      </w:divBdr>
      <w:divsChild>
        <w:div w:id="1413887622">
          <w:marLeft w:val="0"/>
          <w:marRight w:val="0"/>
          <w:marTop w:val="0"/>
          <w:marBottom w:val="225"/>
          <w:divBdr>
            <w:top w:val="none" w:sz="0" w:space="0" w:color="auto"/>
            <w:left w:val="none" w:sz="0" w:space="0" w:color="auto"/>
            <w:bottom w:val="none" w:sz="0" w:space="0" w:color="auto"/>
            <w:right w:val="none" w:sz="0" w:space="0" w:color="auto"/>
          </w:divBdr>
        </w:div>
      </w:divsChild>
    </w:div>
    <w:div w:id="737943960">
      <w:bodyDiv w:val="1"/>
      <w:marLeft w:val="0"/>
      <w:marRight w:val="0"/>
      <w:marTop w:val="0"/>
      <w:marBottom w:val="0"/>
      <w:divBdr>
        <w:top w:val="none" w:sz="0" w:space="0" w:color="auto"/>
        <w:left w:val="none" w:sz="0" w:space="0" w:color="auto"/>
        <w:bottom w:val="none" w:sz="0" w:space="0" w:color="auto"/>
        <w:right w:val="none" w:sz="0" w:space="0" w:color="auto"/>
      </w:divBdr>
      <w:divsChild>
        <w:div w:id="715277641">
          <w:marLeft w:val="0"/>
          <w:marRight w:val="0"/>
          <w:marTop w:val="0"/>
          <w:marBottom w:val="225"/>
          <w:divBdr>
            <w:top w:val="none" w:sz="0" w:space="0" w:color="auto"/>
            <w:left w:val="none" w:sz="0" w:space="0" w:color="auto"/>
            <w:bottom w:val="none" w:sz="0" w:space="0" w:color="auto"/>
            <w:right w:val="none" w:sz="0" w:space="0" w:color="auto"/>
          </w:divBdr>
        </w:div>
      </w:divsChild>
    </w:div>
    <w:div w:id="778449143">
      <w:bodyDiv w:val="1"/>
      <w:marLeft w:val="0"/>
      <w:marRight w:val="0"/>
      <w:marTop w:val="0"/>
      <w:marBottom w:val="0"/>
      <w:divBdr>
        <w:top w:val="none" w:sz="0" w:space="0" w:color="auto"/>
        <w:left w:val="none" w:sz="0" w:space="0" w:color="auto"/>
        <w:bottom w:val="none" w:sz="0" w:space="0" w:color="auto"/>
        <w:right w:val="none" w:sz="0" w:space="0" w:color="auto"/>
      </w:divBdr>
      <w:divsChild>
        <w:div w:id="140201480">
          <w:marLeft w:val="0"/>
          <w:marRight w:val="0"/>
          <w:marTop w:val="0"/>
          <w:marBottom w:val="225"/>
          <w:divBdr>
            <w:top w:val="none" w:sz="0" w:space="0" w:color="auto"/>
            <w:left w:val="none" w:sz="0" w:space="0" w:color="auto"/>
            <w:bottom w:val="none" w:sz="0" w:space="0" w:color="auto"/>
            <w:right w:val="none" w:sz="0" w:space="0" w:color="auto"/>
          </w:divBdr>
        </w:div>
      </w:divsChild>
    </w:div>
    <w:div w:id="1021736846">
      <w:bodyDiv w:val="1"/>
      <w:marLeft w:val="0"/>
      <w:marRight w:val="0"/>
      <w:marTop w:val="0"/>
      <w:marBottom w:val="0"/>
      <w:divBdr>
        <w:top w:val="none" w:sz="0" w:space="0" w:color="auto"/>
        <w:left w:val="none" w:sz="0" w:space="0" w:color="auto"/>
        <w:bottom w:val="none" w:sz="0" w:space="0" w:color="auto"/>
        <w:right w:val="none" w:sz="0" w:space="0" w:color="auto"/>
      </w:divBdr>
      <w:divsChild>
        <w:div w:id="322198039">
          <w:marLeft w:val="0"/>
          <w:marRight w:val="0"/>
          <w:marTop w:val="0"/>
          <w:marBottom w:val="225"/>
          <w:divBdr>
            <w:top w:val="none" w:sz="0" w:space="0" w:color="auto"/>
            <w:left w:val="none" w:sz="0" w:space="0" w:color="auto"/>
            <w:bottom w:val="none" w:sz="0" w:space="0" w:color="auto"/>
            <w:right w:val="none" w:sz="0" w:space="0" w:color="auto"/>
          </w:divBdr>
        </w:div>
      </w:divsChild>
    </w:div>
    <w:div w:id="1038359657">
      <w:bodyDiv w:val="1"/>
      <w:marLeft w:val="0"/>
      <w:marRight w:val="0"/>
      <w:marTop w:val="0"/>
      <w:marBottom w:val="0"/>
      <w:divBdr>
        <w:top w:val="none" w:sz="0" w:space="0" w:color="auto"/>
        <w:left w:val="none" w:sz="0" w:space="0" w:color="auto"/>
        <w:bottom w:val="none" w:sz="0" w:space="0" w:color="auto"/>
        <w:right w:val="none" w:sz="0" w:space="0" w:color="auto"/>
      </w:divBdr>
      <w:divsChild>
        <w:div w:id="1276789696">
          <w:marLeft w:val="0"/>
          <w:marRight w:val="0"/>
          <w:marTop w:val="0"/>
          <w:marBottom w:val="225"/>
          <w:divBdr>
            <w:top w:val="none" w:sz="0" w:space="0" w:color="auto"/>
            <w:left w:val="none" w:sz="0" w:space="0" w:color="auto"/>
            <w:bottom w:val="none" w:sz="0" w:space="0" w:color="auto"/>
            <w:right w:val="none" w:sz="0" w:space="0" w:color="auto"/>
          </w:divBdr>
        </w:div>
      </w:divsChild>
    </w:div>
    <w:div w:id="1081029627">
      <w:bodyDiv w:val="1"/>
      <w:marLeft w:val="0"/>
      <w:marRight w:val="0"/>
      <w:marTop w:val="0"/>
      <w:marBottom w:val="0"/>
      <w:divBdr>
        <w:top w:val="none" w:sz="0" w:space="0" w:color="auto"/>
        <w:left w:val="none" w:sz="0" w:space="0" w:color="auto"/>
        <w:bottom w:val="none" w:sz="0" w:space="0" w:color="auto"/>
        <w:right w:val="none" w:sz="0" w:space="0" w:color="auto"/>
      </w:divBdr>
      <w:divsChild>
        <w:div w:id="397672596">
          <w:marLeft w:val="0"/>
          <w:marRight w:val="0"/>
          <w:marTop w:val="0"/>
          <w:marBottom w:val="225"/>
          <w:divBdr>
            <w:top w:val="none" w:sz="0" w:space="0" w:color="auto"/>
            <w:left w:val="none" w:sz="0" w:space="0" w:color="auto"/>
            <w:bottom w:val="none" w:sz="0" w:space="0" w:color="auto"/>
            <w:right w:val="none" w:sz="0" w:space="0" w:color="auto"/>
          </w:divBdr>
        </w:div>
      </w:divsChild>
    </w:div>
    <w:div w:id="1129980086">
      <w:bodyDiv w:val="1"/>
      <w:marLeft w:val="0"/>
      <w:marRight w:val="0"/>
      <w:marTop w:val="0"/>
      <w:marBottom w:val="0"/>
      <w:divBdr>
        <w:top w:val="none" w:sz="0" w:space="0" w:color="auto"/>
        <w:left w:val="none" w:sz="0" w:space="0" w:color="auto"/>
        <w:bottom w:val="none" w:sz="0" w:space="0" w:color="auto"/>
        <w:right w:val="none" w:sz="0" w:space="0" w:color="auto"/>
      </w:divBdr>
      <w:divsChild>
        <w:div w:id="429358162">
          <w:marLeft w:val="0"/>
          <w:marRight w:val="0"/>
          <w:marTop w:val="0"/>
          <w:marBottom w:val="225"/>
          <w:divBdr>
            <w:top w:val="none" w:sz="0" w:space="0" w:color="auto"/>
            <w:left w:val="none" w:sz="0" w:space="0" w:color="auto"/>
            <w:bottom w:val="none" w:sz="0" w:space="0" w:color="auto"/>
            <w:right w:val="none" w:sz="0" w:space="0" w:color="auto"/>
          </w:divBdr>
        </w:div>
      </w:divsChild>
    </w:div>
    <w:div w:id="1132862770">
      <w:bodyDiv w:val="1"/>
      <w:marLeft w:val="0"/>
      <w:marRight w:val="0"/>
      <w:marTop w:val="0"/>
      <w:marBottom w:val="0"/>
      <w:divBdr>
        <w:top w:val="none" w:sz="0" w:space="0" w:color="auto"/>
        <w:left w:val="none" w:sz="0" w:space="0" w:color="auto"/>
        <w:bottom w:val="none" w:sz="0" w:space="0" w:color="auto"/>
        <w:right w:val="none" w:sz="0" w:space="0" w:color="auto"/>
      </w:divBdr>
    </w:div>
    <w:div w:id="1187644382">
      <w:bodyDiv w:val="1"/>
      <w:marLeft w:val="0"/>
      <w:marRight w:val="0"/>
      <w:marTop w:val="0"/>
      <w:marBottom w:val="0"/>
      <w:divBdr>
        <w:top w:val="none" w:sz="0" w:space="0" w:color="auto"/>
        <w:left w:val="none" w:sz="0" w:space="0" w:color="auto"/>
        <w:bottom w:val="none" w:sz="0" w:space="0" w:color="auto"/>
        <w:right w:val="none" w:sz="0" w:space="0" w:color="auto"/>
      </w:divBdr>
      <w:divsChild>
        <w:div w:id="386076445">
          <w:marLeft w:val="0"/>
          <w:marRight w:val="0"/>
          <w:marTop w:val="0"/>
          <w:marBottom w:val="225"/>
          <w:divBdr>
            <w:top w:val="none" w:sz="0" w:space="0" w:color="auto"/>
            <w:left w:val="none" w:sz="0" w:space="0" w:color="auto"/>
            <w:bottom w:val="none" w:sz="0" w:space="0" w:color="auto"/>
            <w:right w:val="none" w:sz="0" w:space="0" w:color="auto"/>
          </w:divBdr>
        </w:div>
      </w:divsChild>
    </w:div>
    <w:div w:id="1286692911">
      <w:bodyDiv w:val="1"/>
      <w:marLeft w:val="0"/>
      <w:marRight w:val="0"/>
      <w:marTop w:val="0"/>
      <w:marBottom w:val="0"/>
      <w:divBdr>
        <w:top w:val="none" w:sz="0" w:space="0" w:color="auto"/>
        <w:left w:val="none" w:sz="0" w:space="0" w:color="auto"/>
        <w:bottom w:val="none" w:sz="0" w:space="0" w:color="auto"/>
        <w:right w:val="none" w:sz="0" w:space="0" w:color="auto"/>
      </w:divBdr>
      <w:divsChild>
        <w:div w:id="622879926">
          <w:marLeft w:val="0"/>
          <w:marRight w:val="0"/>
          <w:marTop w:val="0"/>
          <w:marBottom w:val="225"/>
          <w:divBdr>
            <w:top w:val="none" w:sz="0" w:space="0" w:color="auto"/>
            <w:left w:val="none" w:sz="0" w:space="0" w:color="auto"/>
            <w:bottom w:val="none" w:sz="0" w:space="0" w:color="auto"/>
            <w:right w:val="none" w:sz="0" w:space="0" w:color="auto"/>
          </w:divBdr>
        </w:div>
      </w:divsChild>
    </w:div>
    <w:div w:id="1525244085">
      <w:bodyDiv w:val="1"/>
      <w:marLeft w:val="0"/>
      <w:marRight w:val="0"/>
      <w:marTop w:val="0"/>
      <w:marBottom w:val="0"/>
      <w:divBdr>
        <w:top w:val="none" w:sz="0" w:space="0" w:color="auto"/>
        <w:left w:val="none" w:sz="0" w:space="0" w:color="auto"/>
        <w:bottom w:val="none" w:sz="0" w:space="0" w:color="auto"/>
        <w:right w:val="none" w:sz="0" w:space="0" w:color="auto"/>
      </w:divBdr>
      <w:divsChild>
        <w:div w:id="1992757031">
          <w:marLeft w:val="0"/>
          <w:marRight w:val="0"/>
          <w:marTop w:val="0"/>
          <w:marBottom w:val="225"/>
          <w:divBdr>
            <w:top w:val="none" w:sz="0" w:space="0" w:color="auto"/>
            <w:left w:val="none" w:sz="0" w:space="0" w:color="auto"/>
            <w:bottom w:val="none" w:sz="0" w:space="0" w:color="auto"/>
            <w:right w:val="none" w:sz="0" w:space="0" w:color="auto"/>
          </w:divBdr>
        </w:div>
      </w:divsChild>
    </w:div>
    <w:div w:id="1622147860">
      <w:bodyDiv w:val="1"/>
      <w:marLeft w:val="0"/>
      <w:marRight w:val="0"/>
      <w:marTop w:val="0"/>
      <w:marBottom w:val="0"/>
      <w:divBdr>
        <w:top w:val="none" w:sz="0" w:space="0" w:color="auto"/>
        <w:left w:val="none" w:sz="0" w:space="0" w:color="auto"/>
        <w:bottom w:val="none" w:sz="0" w:space="0" w:color="auto"/>
        <w:right w:val="none" w:sz="0" w:space="0" w:color="auto"/>
      </w:divBdr>
      <w:divsChild>
        <w:div w:id="2120641893">
          <w:marLeft w:val="0"/>
          <w:marRight w:val="0"/>
          <w:marTop w:val="0"/>
          <w:marBottom w:val="225"/>
          <w:divBdr>
            <w:top w:val="none" w:sz="0" w:space="0" w:color="auto"/>
            <w:left w:val="none" w:sz="0" w:space="0" w:color="auto"/>
            <w:bottom w:val="none" w:sz="0" w:space="0" w:color="auto"/>
            <w:right w:val="none" w:sz="0" w:space="0" w:color="auto"/>
          </w:divBdr>
        </w:div>
      </w:divsChild>
    </w:div>
    <w:div w:id="1709988944">
      <w:bodyDiv w:val="1"/>
      <w:marLeft w:val="0"/>
      <w:marRight w:val="0"/>
      <w:marTop w:val="0"/>
      <w:marBottom w:val="0"/>
      <w:divBdr>
        <w:top w:val="none" w:sz="0" w:space="0" w:color="auto"/>
        <w:left w:val="none" w:sz="0" w:space="0" w:color="auto"/>
        <w:bottom w:val="none" w:sz="0" w:space="0" w:color="auto"/>
        <w:right w:val="none" w:sz="0" w:space="0" w:color="auto"/>
      </w:divBdr>
      <w:divsChild>
        <w:div w:id="1835533255">
          <w:marLeft w:val="0"/>
          <w:marRight w:val="0"/>
          <w:marTop w:val="0"/>
          <w:marBottom w:val="225"/>
          <w:divBdr>
            <w:top w:val="none" w:sz="0" w:space="0" w:color="auto"/>
            <w:left w:val="none" w:sz="0" w:space="0" w:color="auto"/>
            <w:bottom w:val="none" w:sz="0" w:space="0" w:color="auto"/>
            <w:right w:val="none" w:sz="0" w:space="0" w:color="auto"/>
          </w:divBdr>
        </w:div>
      </w:divsChild>
    </w:div>
    <w:div w:id="1757743897">
      <w:bodyDiv w:val="1"/>
      <w:marLeft w:val="0"/>
      <w:marRight w:val="0"/>
      <w:marTop w:val="0"/>
      <w:marBottom w:val="0"/>
      <w:divBdr>
        <w:top w:val="none" w:sz="0" w:space="0" w:color="auto"/>
        <w:left w:val="none" w:sz="0" w:space="0" w:color="auto"/>
        <w:bottom w:val="none" w:sz="0" w:space="0" w:color="auto"/>
        <w:right w:val="none" w:sz="0" w:space="0" w:color="auto"/>
      </w:divBdr>
      <w:divsChild>
        <w:div w:id="2087141873">
          <w:marLeft w:val="0"/>
          <w:marRight w:val="0"/>
          <w:marTop w:val="0"/>
          <w:marBottom w:val="225"/>
          <w:divBdr>
            <w:top w:val="none" w:sz="0" w:space="0" w:color="auto"/>
            <w:left w:val="none" w:sz="0" w:space="0" w:color="auto"/>
            <w:bottom w:val="none" w:sz="0" w:space="0" w:color="auto"/>
            <w:right w:val="none" w:sz="0" w:space="0" w:color="auto"/>
          </w:divBdr>
        </w:div>
      </w:divsChild>
    </w:div>
    <w:div w:id="1810778787">
      <w:bodyDiv w:val="1"/>
      <w:marLeft w:val="0"/>
      <w:marRight w:val="0"/>
      <w:marTop w:val="0"/>
      <w:marBottom w:val="0"/>
      <w:divBdr>
        <w:top w:val="none" w:sz="0" w:space="0" w:color="auto"/>
        <w:left w:val="none" w:sz="0" w:space="0" w:color="auto"/>
        <w:bottom w:val="none" w:sz="0" w:space="0" w:color="auto"/>
        <w:right w:val="none" w:sz="0" w:space="0" w:color="auto"/>
      </w:divBdr>
      <w:divsChild>
        <w:div w:id="1071344837">
          <w:marLeft w:val="0"/>
          <w:marRight w:val="0"/>
          <w:marTop w:val="0"/>
          <w:marBottom w:val="225"/>
          <w:divBdr>
            <w:top w:val="none" w:sz="0" w:space="0" w:color="auto"/>
            <w:left w:val="none" w:sz="0" w:space="0" w:color="auto"/>
            <w:bottom w:val="none" w:sz="0" w:space="0" w:color="auto"/>
            <w:right w:val="none" w:sz="0" w:space="0" w:color="auto"/>
          </w:divBdr>
        </w:div>
      </w:divsChild>
    </w:div>
    <w:div w:id="1836875062">
      <w:bodyDiv w:val="1"/>
      <w:marLeft w:val="0"/>
      <w:marRight w:val="0"/>
      <w:marTop w:val="0"/>
      <w:marBottom w:val="0"/>
      <w:divBdr>
        <w:top w:val="none" w:sz="0" w:space="0" w:color="auto"/>
        <w:left w:val="none" w:sz="0" w:space="0" w:color="auto"/>
        <w:bottom w:val="none" w:sz="0" w:space="0" w:color="auto"/>
        <w:right w:val="none" w:sz="0" w:space="0" w:color="auto"/>
      </w:divBdr>
      <w:divsChild>
        <w:div w:id="1277710851">
          <w:marLeft w:val="0"/>
          <w:marRight w:val="0"/>
          <w:marTop w:val="0"/>
          <w:marBottom w:val="225"/>
          <w:divBdr>
            <w:top w:val="none" w:sz="0" w:space="0" w:color="auto"/>
            <w:left w:val="none" w:sz="0" w:space="0" w:color="auto"/>
            <w:bottom w:val="none" w:sz="0" w:space="0" w:color="auto"/>
            <w:right w:val="none" w:sz="0" w:space="0" w:color="auto"/>
          </w:divBdr>
        </w:div>
      </w:divsChild>
    </w:div>
    <w:div w:id="1990204580">
      <w:bodyDiv w:val="1"/>
      <w:marLeft w:val="0"/>
      <w:marRight w:val="0"/>
      <w:marTop w:val="0"/>
      <w:marBottom w:val="0"/>
      <w:divBdr>
        <w:top w:val="none" w:sz="0" w:space="0" w:color="auto"/>
        <w:left w:val="none" w:sz="0" w:space="0" w:color="auto"/>
        <w:bottom w:val="none" w:sz="0" w:space="0" w:color="auto"/>
        <w:right w:val="none" w:sz="0" w:space="0" w:color="auto"/>
      </w:divBdr>
      <w:divsChild>
        <w:div w:id="1377390340">
          <w:marLeft w:val="0"/>
          <w:marRight w:val="0"/>
          <w:marTop w:val="0"/>
          <w:marBottom w:val="225"/>
          <w:divBdr>
            <w:top w:val="none" w:sz="0" w:space="0" w:color="auto"/>
            <w:left w:val="none" w:sz="0" w:space="0" w:color="auto"/>
            <w:bottom w:val="none" w:sz="0" w:space="0" w:color="auto"/>
            <w:right w:val="none" w:sz="0" w:space="0" w:color="auto"/>
          </w:divBdr>
        </w:div>
      </w:divsChild>
    </w:div>
    <w:div w:id="2045979435">
      <w:bodyDiv w:val="1"/>
      <w:marLeft w:val="0"/>
      <w:marRight w:val="0"/>
      <w:marTop w:val="0"/>
      <w:marBottom w:val="0"/>
      <w:divBdr>
        <w:top w:val="none" w:sz="0" w:space="0" w:color="auto"/>
        <w:left w:val="none" w:sz="0" w:space="0" w:color="auto"/>
        <w:bottom w:val="none" w:sz="0" w:space="0" w:color="auto"/>
        <w:right w:val="none" w:sz="0" w:space="0" w:color="auto"/>
      </w:divBdr>
      <w:divsChild>
        <w:div w:id="815531709">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409</TotalTime>
  <Pages>15</Pages>
  <Words>10386</Words>
  <Characters>59206</Characters>
  <Application>Microsoft Office Word</Application>
  <DocSecurity>0</DocSecurity>
  <Lines>493</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Кривцовка</Company>
  <LinksUpToDate>false</LinksUpToDate>
  <CharactersWithSpaces>69454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Krivtsovka1</dc:creator>
  <cp:keywords/>
  <dc:description/>
  <cp:lastModifiedBy>Server</cp:lastModifiedBy>
  <cp:revision>36</cp:revision>
  <cp:lastPrinted>2020-12-28T08:04:00Z</cp:lastPrinted>
  <dcterms:created xsi:type="dcterms:W3CDTF">2017-12-20T08:19:00Z</dcterms:created>
  <dcterms:modified xsi:type="dcterms:W3CDTF">2025-02-21T13:06:00Z</dcterms:modified>
</cp:coreProperties>
</file>