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F7E07A" w14:textId="77777777" w:rsidR="003715AF" w:rsidRPr="003715AF" w:rsidRDefault="003715AF" w:rsidP="003715AF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ПРОЕКТ ПОСТАНОВЛЕНИЕ Об утверждении муниципальной программы «Обеспечение доступным и комфортным жильем и коммунальными услугами граждан в Кривцовском сельсовете Щигровского района Курской области на 2024-2026 годы»</w:t>
      </w:r>
    </w:p>
    <w:p w14:paraId="576B6E0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i/>
          <w:iCs/>
          <w:color w:val="000000"/>
          <w:sz w:val="18"/>
          <w:szCs w:val="18"/>
          <w:lang w:eastAsia="ru-RU"/>
        </w:rPr>
        <w:t> </w:t>
      </w:r>
    </w:p>
    <w:p w14:paraId="4F680A5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6561DBC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  СЕЛЬСОВЕТА</w:t>
      </w:r>
    </w:p>
    <w:p w14:paraId="7638A31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75D5FF6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DB4D07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ПРОЕКТ</w:t>
      </w:r>
    </w:p>
    <w:p w14:paraId="0CAF27C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ПОСТАНОВЛЕНИЕ</w:t>
      </w:r>
    </w:p>
    <w:p w14:paraId="3696958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9F31C6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E959CB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CAB127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 утверждении муниципальной программы</w:t>
      </w:r>
    </w:p>
    <w:p w14:paraId="69F1541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«Обеспечение доступным и комфортным жильем</w:t>
      </w:r>
    </w:p>
    <w:p w14:paraId="6A3330B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 коммунальными услугами граждан в Кривцовском</w:t>
      </w:r>
    </w:p>
    <w:p w14:paraId="48E1F30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сельсовете Щигровского района Курской области</w:t>
      </w:r>
    </w:p>
    <w:p w14:paraId="1F35B6C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на 2024-2026 годы»</w:t>
      </w:r>
    </w:p>
    <w:p w14:paraId="6AB2AD16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3A7244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 Администрация Кривцовского сельсовета Щигровского района Курской области   ПОСТАНОВЛЯЕТ  :</w:t>
      </w:r>
    </w:p>
    <w:p w14:paraId="1E284264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 Утвердить муниципальную программу «Обеспечение доступным и комфортным жильем и коммунальными услугами граждан в Кривцовском сельсовете Щигровского района Курской области на 2024-2026 годы» (далее – Программа).</w:t>
      </w:r>
    </w:p>
    <w:p w14:paraId="0987B47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2. Определить координатором Программы Администрацию Кривцовского сельсовета Щигровского района Курской области.</w:t>
      </w:r>
    </w:p>
    <w:p w14:paraId="3622432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3. Финансирование расходов, связанных с реализацией Программы, осуществлять за счет и в пределах средств, предусмотренных Решением о бюджете Кривцовского сельсовета  на 2024 год и на плановый период 2025 и 2026 годов, а также иных источников в соответствии с действующим законодательством.</w:t>
      </w:r>
    </w:p>
    <w:p w14:paraId="5B76B21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4.  Контроль за выполнением постановления оставляю за собой.</w:t>
      </w:r>
    </w:p>
    <w:p w14:paraId="739AF96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5. Настоящее постановление вступает в силу с момента его обнародования.</w:t>
      </w:r>
    </w:p>
    <w:p w14:paraId="1B5F484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1648D8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Врио Главы Кривцовского сельсовета                                 И.Н. Ивлякова</w:t>
      </w:r>
    </w:p>
    <w:p w14:paraId="7995732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5700246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                                                                     Утверждена</w:t>
      </w:r>
    </w:p>
    <w:p w14:paraId="6514268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                 постановлением администрации</w:t>
      </w:r>
    </w:p>
    <w:p w14:paraId="5117B11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                                                                Кривцовского сельсовета</w:t>
      </w:r>
    </w:p>
    <w:p w14:paraId="14F165D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Щигровского  района Курской области</w:t>
      </w:r>
    </w:p>
    <w:p w14:paraId="0BDDDD6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                                от  2023 г. №</w:t>
      </w:r>
    </w:p>
    <w:p w14:paraId="5984680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797AEA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Муниципальная программа</w:t>
      </w:r>
    </w:p>
    <w:p w14:paraId="211536C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«Обеспечение доступным и комфортным жильем и коммунальными услугами граждан в Кривцовском сельсовете Щигровского района Курской области  на 2024-2026 годы»</w:t>
      </w:r>
    </w:p>
    <w:p w14:paraId="45E2796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1C577454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ПАСПОРТ</w:t>
      </w:r>
    </w:p>
    <w:p w14:paraId="6216782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муниципальной программы</w:t>
      </w:r>
    </w:p>
    <w:p w14:paraId="130D695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tbl>
      <w:tblPr>
        <w:tblW w:w="931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0"/>
        <w:gridCol w:w="7215"/>
      </w:tblGrid>
      <w:tr w:rsidR="003715AF" w:rsidRPr="003715AF" w14:paraId="695E3B0E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48FB07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муниципальной программы</w:t>
            </w:r>
          </w:p>
          <w:p w14:paraId="17706D24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F17B73F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«Обеспечение доступным и комфортным жильем и коммунальными услугами граждан в Кривцовском сельсовете Щигровского района Курской области на 2024-2026 годы»</w:t>
            </w:r>
          </w:p>
          <w:p w14:paraId="5BDDDC6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715AF" w:rsidRPr="003715AF" w14:paraId="1655CB01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F0C72C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Цели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B9C55A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доступности жилья и качества жилищного обеспечения населения Кривцовского сельсовета, в том числе с учётом исполнения государственных обязательств по обеспечению жильём отдельных категорий граждан в соответствии с федеральным законодательством и законодательством Курской области, обеспечение комфортной среды обитания и жизнедеятельности;</w:t>
            </w:r>
          </w:p>
          <w:p w14:paraId="378F7A5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3715AF" w:rsidRPr="003715AF" w14:paraId="738FAB9F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459A5F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Задачи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E404B26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Организация мероприятий по уличному освещению, озеленению, прочих мероприятий по благоустройству</w:t>
            </w:r>
          </w:p>
        </w:tc>
      </w:tr>
      <w:tr w:rsidR="003715AF" w:rsidRPr="003715AF" w14:paraId="5AE264E0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9B7E327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Муниципальный заказчик муниципальной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E923AB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Администрация Кривцовского сельсовета Щигровского района Курской области</w:t>
            </w:r>
          </w:p>
        </w:tc>
      </w:tr>
      <w:tr w:rsidR="003715AF" w:rsidRPr="003715AF" w14:paraId="01AE226B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A44D7A4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Ответственный исполнитель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E11887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Администрация Кривцовского сельсовета Щигровского района Курской области</w:t>
            </w:r>
          </w:p>
        </w:tc>
      </w:tr>
      <w:tr w:rsidR="003715AF" w:rsidRPr="003715AF" w14:paraId="5A4F1351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06B11D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Участник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698ADC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Администрация Кривцовского сельсовета Щигровского района Курской области</w:t>
            </w:r>
          </w:p>
        </w:tc>
      </w:tr>
      <w:tr w:rsidR="003715AF" w:rsidRPr="003715AF" w14:paraId="6AB2C3F3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6A4DF79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Сроки реализации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E1DDEA7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Срок реализации: 2024-2026 годы</w:t>
            </w:r>
          </w:p>
          <w:p w14:paraId="7AF38142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715AF" w:rsidRPr="003715AF" w14:paraId="6D888900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7142E9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Перечень подпрограмм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C4C7DF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 «Обеспечение качественными услугами ЖКХ населения в Кривцовском сельсовете Щигровского района Курской области»</w:t>
            </w:r>
          </w:p>
        </w:tc>
      </w:tr>
      <w:tr w:rsidR="003715AF" w:rsidRPr="003715AF" w14:paraId="23230B74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9FCA7E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Программно-целевые инструменты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CC2402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       Отсутствуют</w:t>
            </w:r>
          </w:p>
        </w:tc>
      </w:tr>
      <w:tr w:rsidR="003715AF" w:rsidRPr="003715AF" w14:paraId="2A70B95D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27B3656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Финансирование программы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BE048E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бюджета муниципального образования «Кривцовский сельсовет» Щигровского района Курской области</w:t>
            </w:r>
          </w:p>
          <w:p w14:paraId="065885B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0D0F0DEF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159649BE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1. «Обеспечение качественными услугами</w:t>
            </w:r>
          </w:p>
          <w:p w14:paraId="4197AF2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ЖКХ населения в Кривцовском сельсовете Щигровского</w:t>
            </w:r>
          </w:p>
          <w:p w14:paraId="7328312E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района Курской области» - 3,0 тыс. рублей, в том числе</w:t>
            </w:r>
          </w:p>
          <w:p w14:paraId="67F397C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годам реализации:                </w:t>
            </w:r>
          </w:p>
          <w:p w14:paraId="0711FCF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 год – 1,0 тыс. рублей,       </w:t>
            </w:r>
          </w:p>
          <w:p w14:paraId="5822638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 год – 1,0 тыс. рублей,       </w:t>
            </w:r>
          </w:p>
          <w:p w14:paraId="3A50023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2026 год – 1,0 тыс. рублей,       </w:t>
            </w:r>
          </w:p>
        </w:tc>
      </w:tr>
      <w:tr w:rsidR="003715AF" w:rsidRPr="003715AF" w14:paraId="7C3F2B10" w14:textId="77777777" w:rsidTr="003715AF">
        <w:trPr>
          <w:tblCellSpacing w:w="0" w:type="dxa"/>
        </w:trPr>
        <w:tc>
          <w:tcPr>
            <w:tcW w:w="210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183FB07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F42180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2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59FBDC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</w:tbl>
    <w:p w14:paraId="1E640D7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7F660D8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Обобщенная характеристика муниципальной программы «Обеспечение доступным и комфортным жильем и коммунальными услугами граждан</w:t>
      </w:r>
    </w:p>
    <w:p w14:paraId="09212EA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в Кривцовском сельсовете Щигровского района Курской области»</w:t>
      </w:r>
    </w:p>
    <w:p w14:paraId="5907DBB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и подпрограмм муниципальной программы</w:t>
      </w:r>
    </w:p>
    <w:p w14:paraId="1D85D36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Муниципальная программа включает 1 подпрограмму, реализация мероприятий которых в комплексе призвана обеспечить достижение цели муниципальной программы и решение программных задач.</w:t>
      </w:r>
    </w:p>
    <w:p w14:paraId="320BE5E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Подпрограмма 1. «Обеспечение качественными услугами ЖКХ населения в Кривцовском сельсовете Щигровского района Курской области».</w:t>
      </w:r>
    </w:p>
    <w:p w14:paraId="0D80378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рамках подпрограммы 1. «Создание Обеспечение качественными услугами ЖКХ населения в Кривцовском сельсовете Щигровского района Курской области» предлагается реализация</w:t>
      </w: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«Мероприятия по благоустройству».</w:t>
      </w:r>
    </w:p>
    <w:p w14:paraId="0ADDD5C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рамках данного мероприятия предусматривается расходы местного бюджета на мероприятия по уличному освещению, озеленению, прочим мероприятиям по благоустройству.</w:t>
      </w:r>
    </w:p>
    <w:p w14:paraId="7B5F40E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Основным результатом реализации мероприятия будет являться повышение уровня благоустройства территории Кривцовского сельсовета Щигровского района Курской области.</w:t>
      </w:r>
    </w:p>
    <w:p w14:paraId="1049E9A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7E95C91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Обобщенная характеристика мер регулирования муниципальной программой</w:t>
      </w:r>
    </w:p>
    <w:p w14:paraId="5350693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Меры  регулирования в сфере реализации муниципальной  программы «Обеспечение доступным и комфортным жильем и коммунальными услугами граждан в Кривцовском сельсовете Щигровского района Курской области» включают следующие экономические инструменты:</w:t>
      </w:r>
    </w:p>
    <w:p w14:paraId="4EE2735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        - </w:t>
      </w: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расходы местного бюджета на благоустройство территории Кривцовского сельсовета Щигровского района Курской области (уличное освещение, озеленение, организация и содержание мест захоронения (кладбищ), прочим мероприятиям по благоустройству Кривцовского сельсовета.</w:t>
      </w:r>
    </w:p>
    <w:p w14:paraId="606EFE0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D1472A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Обоснование выделения подпрограмм</w:t>
      </w:r>
    </w:p>
    <w:p w14:paraId="347FC3F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Достижение целей и решение соответствующих задач муниципальной программы обусловливает целесообразность использования программных методов управления.</w:t>
      </w:r>
    </w:p>
    <w:p w14:paraId="248DBD4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Однако, Федеральным законом от 7 мая 2013 г. №104-ФЗ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 введена новая редакция статьи 179 Бюджетного кодекса РФ, устанавливающая правовые основания для формирования государственных программ Российской Федерации, муниципальных программ.</w:t>
      </w:r>
    </w:p>
    <w:p w14:paraId="6CA287B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Статьей 25 указанного Федерального закона возможность реализации долгосрочных целевых программ до окончания срока их реализации не предусмотрена.</w:t>
      </w:r>
    </w:p>
    <w:p w14:paraId="323D18D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Таким образом, в состав муниципальной программы включены:</w:t>
      </w:r>
    </w:p>
    <w:p w14:paraId="6CEE2A0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-подпрограмма 1. «Обеспечение качественными услугами ЖКХ населения в Кривцовском сельсовете Щигровского района  Курской области».</w:t>
      </w:r>
    </w:p>
    <w:p w14:paraId="07CFEE9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Выделение подпрограммы произведено непосредственно в соответствии с целью муниципальной программы, направленной на повышение качества и надежности предоставления жилищно-коммунальных услуг населению.</w:t>
      </w:r>
    </w:p>
    <w:p w14:paraId="4F00133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0EDAC9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lastRenderedPageBreak/>
        <w:t>Обоснование объема финансовых ресурсов, необходимых для реализации муниципальной программ</w:t>
      </w:r>
    </w:p>
    <w:p w14:paraId="49043DD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Расходы на реализацию муниципальной программы формируются за счет средств бюджета Кривцовского сельсовета Щигровского района Курской области.</w:t>
      </w:r>
    </w:p>
    <w:p w14:paraId="42C4E7B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Обоснование планируемых объемов ресурсов на реализацию муниципальной программы заключается в том, что программа обеспечивает вклад в создание и поддержание благоприятных условий для повышения уровня и качества жизни населения Кривцовского сельсовета Щигровского района Курской области.</w:t>
      </w:r>
    </w:p>
    <w:p w14:paraId="16F9974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Объем ресурсного обеспечения реализации муниципальной программы за счет средств местного бюджета на 2024-2026 годы определятся в соответствии с решением Собрания депутатов Кривцовского сельсовета о бюджете Кривцовского сельсовета на соответствующий период.</w:t>
      </w:r>
    </w:p>
    <w:p w14:paraId="002CF25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Объем финансирования программы в период 2024-2026 гг. приведен на уровне финансового обеспечения 2023 года, т.е. окончания первого этапа реализации муниципальной  программы.</w:t>
      </w:r>
    </w:p>
    <w:p w14:paraId="575A610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Общий объем финансирования муниципальной программы за счет средств местного бюджета в 2024-2026 годах составит 3,0 тыс. рублей, в том числе:</w:t>
      </w:r>
    </w:p>
    <w:p w14:paraId="414A215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Подпрограмма 1. «Обеспечение качественными услугами ЖКХ населения в Кривцовском сельсовете Щигровского района Курской области» - 3,0 тыс. рублей, в том числе по годам реализации:</w:t>
      </w:r>
    </w:p>
    <w:p w14:paraId="53ECF06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2024 год – 1,0 тыс. рублей,     </w:t>
      </w:r>
    </w:p>
    <w:p w14:paraId="43CE657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2025 год – 1,0 тыс. рублей,    </w:t>
      </w:r>
    </w:p>
    <w:p w14:paraId="6016A6B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2026 год – 1,0 тыс. рублей.     </w:t>
      </w:r>
    </w:p>
    <w:p w14:paraId="6005E42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Объемы финансирования муниципальной  программы подлежат ежегодному уточнению.</w:t>
      </w:r>
    </w:p>
    <w:p w14:paraId="5D0EEF8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Методика оценки эффективности муниципальной программы</w:t>
      </w:r>
    </w:p>
    <w:p w14:paraId="2107164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Оценка эффективности реализации программы будет проводиться с использованием показателей (индикаторов) (далее – показатели) выполнения  программы (далее – показатели), мониторинг и оценка степени достижения целевых значений которых позволяют проанализировать ход выполнения программы и выработать правильное управленческое решение.</w:t>
      </w:r>
    </w:p>
    <w:p w14:paraId="27EFA48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Методика оценки эффективности программы (далее – Методика) представляет собой алгоритм оценки в процессе (по годам  программы) и по итогам реализации муниципальной  программы в целом как результативности программы, исходя из оценки соответствия текущих значений показателей их целевым значениям, так и экономической эффективности достижения таких результатов с учетом объема ресурсов, направленных на  реализацию программы.</w:t>
      </w:r>
    </w:p>
    <w:p w14:paraId="2F86872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Методика включает проведение количественных оценок эффективности по следующим направлениям:</w:t>
      </w:r>
    </w:p>
    <w:p w14:paraId="56FB0BE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1) степень достижения запланированных результатов (достижения целей и решения задач)  программы (оценка результативности);</w:t>
      </w:r>
    </w:p>
    <w:p w14:paraId="7803791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2) степень соответствия фактических затрат местного бюджета запланированному уровню (оценка полноты использования бюджетных средств);</w:t>
      </w:r>
    </w:p>
    <w:p w14:paraId="384A97E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3) эффективность использования средств местного бюджета (оценка экономической эффективности достижения результатов).</w:t>
      </w:r>
    </w:p>
    <w:p w14:paraId="20B2DD6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дополнение к количественной оценке эффективности будет производиться качественная оценка социальной эффективности муниципальной программы на основе анализа достижения ожидаемых результатов программы. Расчет результативности по каждому показателю муниципальной программы проводится по формуле:</w:t>
      </w:r>
    </w:p>
    <w:p w14:paraId="08E37EE6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,</w:t>
      </w:r>
    </w:p>
    <w:p w14:paraId="1A87FAE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где:</w:t>
      </w:r>
    </w:p>
    <w:p w14:paraId="6DB2008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Ei – степень достижения  i - показателя муниципальной программы (процентов);</w:t>
      </w:r>
    </w:p>
    <w:p w14:paraId="60CA4DB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Tfi – фактическое значение показателя;</w:t>
      </w:r>
    </w:p>
    <w:p w14:paraId="4C148B9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TNi – установленное муниципальной программой целевое значение  показателя.</w:t>
      </w:r>
    </w:p>
    <w:p w14:paraId="4B3C3AC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Расчет результативности реализации муниципальной программы в целом проводится по формуле:</w:t>
      </w:r>
    </w:p>
    <w:p w14:paraId="60A8E2F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</w:t>
      </w:r>
    </w:p>
    <w:p w14:paraId="4A17769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где:</w:t>
      </w:r>
    </w:p>
    <w:p w14:paraId="012E6C4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E - результативность реализации муниципальной программы (процентов);</w:t>
      </w:r>
    </w:p>
    <w:p w14:paraId="6CFCDAA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n - количество показателей Программы.</w:t>
      </w:r>
    </w:p>
    <w:p w14:paraId="3B5DF47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целях оценки степени достижения запланированных результатов муниципальной программы устанавливаются следующие критерии:</w:t>
      </w:r>
    </w:p>
    <w:p w14:paraId="1E795C7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результативности «E» равно или больше 70%, степень достижения запланированных результатов муниципальной программы оценивается как высокая;</w:t>
      </w:r>
    </w:p>
    <w:p w14:paraId="30DD2124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результативности «E» равно или больше 40%, но меньше 70%, степень достижения запланированных результатов муниципальной программы оценивается как удовлетворительная;</w:t>
      </w:r>
    </w:p>
    <w:p w14:paraId="2E4D28B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результативности «E» меньше 40%, степень достижения запланированных результатов муниципальной программы оценивается как неудовлетворительная.</w:t>
      </w:r>
    </w:p>
    <w:p w14:paraId="61209926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Расчет степени соответствия фактических затрат местного бюджета на реализацию муниципальной программы запланированному уровню производится по следующей формуле:</w:t>
      </w:r>
    </w:p>
    <w:p w14:paraId="3AA0336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</w:t>
      </w:r>
    </w:p>
    <w:p w14:paraId="2EDFCB4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где:</w:t>
      </w:r>
    </w:p>
    <w:p w14:paraId="5A86681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 – полнота использования бюджетных средств;</w:t>
      </w:r>
    </w:p>
    <w:p w14:paraId="7154198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ЗО – фактические расходы местного бюджета на реализацию муниципальной программы в соответствующем периоде;</w:t>
      </w:r>
    </w:p>
    <w:p w14:paraId="4263AAA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ЗП – запланированные областным бюджетом расходы на реализацию муниципальной программы в соответствующей периоде.</w:t>
      </w:r>
    </w:p>
    <w:p w14:paraId="0496B073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lastRenderedPageBreak/>
        <w:t>В целях оценки степени соответствия фактических затрат местного бюджета на реализацию муниципальной программы запланированному уровню, полученное значение показателя полноты использования бюджетных средств сравнивается со значением показателя результативности:</w:t>
      </w:r>
    </w:p>
    <w:p w14:paraId="23FBCED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результативности «E» и значение показателя полноты использования бюджетных средств «П» равны или больше 70%, то степень соответствия фактических затрат местного бюджета на реализацию муниципальной программы запланированному уровню оценивается как удовлетворительная;</w:t>
      </w:r>
    </w:p>
    <w:p w14:paraId="0E3B0E9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значения показателя результативности «E» меньше 70%, а значение показателя полноты использования бюджетных средств «П» равно 100%, то степень соответствия фактических затрат местного бюджета на реализацию муниципальной программы запланированному уровню оценивается как неудовлетворительная.</w:t>
      </w:r>
    </w:p>
    <w:p w14:paraId="0AAC3DD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Расчет эффективности использования средств местного бюджета на реализацию государственной программы производится по следующей формуле: </w:t>
      </w:r>
    </w:p>
    <w:p w14:paraId="0CCDC37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,</w:t>
      </w:r>
    </w:p>
    <w:p w14:paraId="4CD07BF4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где:</w:t>
      </w:r>
    </w:p>
    <w:p w14:paraId="753023AB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Э – эффективность использования средств местного бюджета;</w:t>
      </w:r>
    </w:p>
    <w:p w14:paraId="52D543C4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 – показатель полноты использования бюджетных средств;</w:t>
      </w:r>
    </w:p>
    <w:p w14:paraId="5A959EB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E – показатель результативности реализации муниципальной программы.</w:t>
      </w:r>
    </w:p>
    <w:p w14:paraId="38F72E52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В целях оценки эффективности использования средств местного бюджета при реализации муниципальной программы устанавливаются следующие критерии:</w:t>
      </w:r>
    </w:p>
    <w:p w14:paraId="7DB8D714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эффективность использования средств местного бюджета «Э» равно 1, то такая эффективность оценивается как соответствующая запланированной;</w:t>
      </w:r>
    </w:p>
    <w:p w14:paraId="37200B8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эффективность использования средств местного бюджета «Э» меньше 1, то такая эффективность оценивается как высокая;</w:t>
      </w:r>
    </w:p>
    <w:p w14:paraId="6368390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если значение показателя эффективность использования средств местного бюджета «Э» больше 1, то такая эффективность оценивается как низкая.</w:t>
      </w:r>
    </w:p>
    <w:p w14:paraId="305F9CD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F11279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028C83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79693B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6ADBF3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28DF58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B12081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DCE8EA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843DDE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EA4F88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9DE440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EE3BDB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61F21049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E67B58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BACFE27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69ED16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15D4D90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195BAC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82A4B38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994534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A4C6E0A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12650E5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Приложение №1</w:t>
      </w:r>
    </w:p>
    <w:p w14:paraId="45FA442C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 муниципальной программе</w:t>
      </w:r>
    </w:p>
    <w:p w14:paraId="2D1623CD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«Обеспечение доступным и комфортным жильем</w:t>
      </w:r>
    </w:p>
    <w:p w14:paraId="456844D1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 коммунальными услугами граждан в</w:t>
      </w:r>
    </w:p>
    <w:p w14:paraId="4C24DB7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Кривцовском сельсовете Щигровского района</w:t>
      </w:r>
    </w:p>
    <w:p w14:paraId="3D055B3F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Курской области на 2024-2026 годы»</w:t>
      </w:r>
    </w:p>
    <w:p w14:paraId="118A5E0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0444DEE0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ПАСПОРТ</w:t>
      </w:r>
    </w:p>
    <w:p w14:paraId="6126E5AE" w14:textId="77777777" w:rsidR="003715AF" w:rsidRPr="003715AF" w:rsidRDefault="003715AF" w:rsidP="003715AF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3715AF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подпрограммы «Обеспечение качественными услугами ЖКХ населения муниципального образования «Кривцовский сельсовет» Щигровского района Курской области  на 2024-2026 годы»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5"/>
        <w:gridCol w:w="6765"/>
      </w:tblGrid>
      <w:tr w:rsidR="003715AF" w:rsidRPr="003715AF" w14:paraId="59777048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C4627C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</w:t>
            </w:r>
          </w:p>
          <w:p w14:paraId="1A715996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муниципальной Программы</w:t>
            </w:r>
          </w:p>
          <w:p w14:paraId="098683DF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87DB43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«Обеспечение доступным и комфортным жильем и коммунальными услугами граждан в Кривцовском сельсовете Щигровского района Курской области на 2024-2026 годы»</w:t>
            </w:r>
            <w:r w:rsidRPr="003715A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(далее –  муниципальная программа)</w:t>
            </w:r>
          </w:p>
        </w:tc>
      </w:tr>
      <w:tr w:rsidR="003715AF" w:rsidRPr="003715AF" w14:paraId="586C7779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61B4CE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Исполнитель подпрограммы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0611B9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Администрация Кривцовского сельсовета Щигровского района Курской области</w:t>
            </w:r>
          </w:p>
        </w:tc>
      </w:tr>
      <w:tr w:rsidR="003715AF" w:rsidRPr="003715AF" w14:paraId="7B43FBBF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4305477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Соисполнители 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D254E9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Отсутствуют</w:t>
            </w:r>
          </w:p>
        </w:tc>
      </w:tr>
      <w:tr w:rsidR="003715AF" w:rsidRPr="003715AF" w14:paraId="3F13FEE4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A1DBDE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подпрограммы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20A455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«Обеспечение качественными услугами ЖКХ населения муниципального образования «Кривцовский сельсовет» Щигровского района Курской области».</w:t>
            </w:r>
          </w:p>
        </w:tc>
      </w:tr>
      <w:tr w:rsidR="003715AF" w:rsidRPr="003715AF" w14:paraId="420D13D5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D263F3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Основание для</w:t>
            </w:r>
          </w:p>
          <w:p w14:paraId="3F538795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разработки</w:t>
            </w:r>
          </w:p>
          <w:p w14:paraId="028522F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Программы</w:t>
            </w:r>
          </w:p>
          <w:p w14:paraId="489A39CA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FA7C3B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Федеральный закон от 06 октября 2003 года № 131-ФЗ «Об общих принципах организации местного самоуправления в Российской Федерации», Устав </w:t>
            </w: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муниципального образования «Кривцовскийй сельсовет» Щигровского района Курской области.</w:t>
            </w:r>
          </w:p>
        </w:tc>
      </w:tr>
      <w:tr w:rsidR="003715AF" w:rsidRPr="003715AF" w14:paraId="7CA6994D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ABEBAF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Разработчик подпрограммы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217F88A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Администрация Кривцовского сельсовета Щигровского района Курской области.</w:t>
            </w:r>
          </w:p>
        </w:tc>
      </w:tr>
      <w:tr w:rsidR="003715AF" w:rsidRPr="003715AF" w14:paraId="6D15F80D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E5410A4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</w:t>
            </w:r>
          </w:p>
          <w:p w14:paraId="1A0F2C3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31EE149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-обеспечение комфортной среды обитания и жизнедеятельности;</w:t>
            </w:r>
          </w:p>
          <w:p w14:paraId="62B5A20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-повышение качества и надежности предоставления жилищно-коммунальных услуг населению.</w:t>
            </w:r>
          </w:p>
        </w:tc>
      </w:tr>
      <w:tr w:rsidR="003715AF" w:rsidRPr="003715AF" w14:paraId="312C341E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EDA012E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Задачи муниципальной 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C6C48A9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проведение мероприятий по уличному освещению, озеленению, содержанию мест захоронения (кладбищ) и прочим мероприятиям по благоустройству сельсовета.</w:t>
            </w:r>
          </w:p>
        </w:tc>
      </w:tr>
      <w:tr w:rsidR="003715AF" w:rsidRPr="003715AF" w14:paraId="0F9D2F97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7D829A2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Сроки реализации</w:t>
            </w:r>
          </w:p>
          <w:p w14:paraId="0AC1F150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D534C26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2024-2026 годы.</w:t>
            </w:r>
          </w:p>
        </w:tc>
      </w:tr>
      <w:tr w:rsidR="003715AF" w:rsidRPr="003715AF" w14:paraId="4FFFB320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C3768E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Объемы и источники</w:t>
            </w:r>
          </w:p>
          <w:p w14:paraId="14C056D6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финансирования</w:t>
            </w:r>
          </w:p>
          <w:p w14:paraId="31D01F5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подпрограммы</w:t>
            </w:r>
          </w:p>
          <w:p w14:paraId="184E3C85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C7488D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Общий объем финансирования подпрограммы в 2024-2026 годах составит 3,0 тыс. рублей, в том числе:</w:t>
            </w:r>
          </w:p>
          <w:p w14:paraId="6DB287B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местный бюджет –3,0 тыс. рублей,</w:t>
            </w:r>
          </w:p>
          <w:p w14:paraId="750DF2C9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в том числе по годам реализации:</w:t>
            </w:r>
          </w:p>
          <w:p w14:paraId="332811EA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 год – 1,0 тыс. рублей,</w:t>
            </w:r>
          </w:p>
          <w:p w14:paraId="23441274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 год – 1,0 тыс. рублей,</w:t>
            </w:r>
          </w:p>
          <w:p w14:paraId="0584BAD2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2026 год – 1,0 тыс. рублей.</w:t>
            </w:r>
          </w:p>
        </w:tc>
      </w:tr>
      <w:tr w:rsidR="003715AF" w:rsidRPr="003715AF" w14:paraId="1120B1C9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F87AC3E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Ожидаемые</w:t>
            </w:r>
          </w:p>
          <w:p w14:paraId="32E7834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конечные</w:t>
            </w:r>
          </w:p>
          <w:p w14:paraId="76A493A2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результаты</w:t>
            </w:r>
          </w:p>
          <w:p w14:paraId="22C0A15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реализации</w:t>
            </w:r>
          </w:p>
          <w:p w14:paraId="52F976D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7501A5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создание безопасной и комфортной среды проживания и жизнедеятельности человека;</w:t>
            </w:r>
          </w:p>
          <w:p w14:paraId="670EB94B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создание условий для улучшения демографической ситуации, снижения социальной напряженности в обществе;</w:t>
            </w:r>
          </w:p>
          <w:p w14:paraId="3AE7559A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повышение удовлетворенности населения Кривцовского сельсовета Щигровского района  уровнем жилищно-коммунального обслуживания;</w:t>
            </w:r>
          </w:p>
          <w:p w14:paraId="57CBC93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улучшение санитарного состояния территории;</w:t>
            </w:r>
          </w:p>
          <w:p w14:paraId="3FF41043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 улучшение экологического состояния окружающей среды.</w:t>
            </w:r>
          </w:p>
        </w:tc>
      </w:tr>
      <w:tr w:rsidR="003715AF" w:rsidRPr="003715AF" w14:paraId="79507C06" w14:textId="77777777" w:rsidTr="003715AF">
        <w:trPr>
          <w:tblCellSpacing w:w="0" w:type="dxa"/>
        </w:trPr>
        <w:tc>
          <w:tcPr>
            <w:tcW w:w="241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E511E86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Система</w:t>
            </w:r>
          </w:p>
          <w:p w14:paraId="790CBE7D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организации</w:t>
            </w:r>
          </w:p>
          <w:p w14:paraId="78F4AA02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контроля за</w:t>
            </w:r>
          </w:p>
          <w:p w14:paraId="5D2AFE71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исполнением</w:t>
            </w:r>
          </w:p>
          <w:p w14:paraId="55702EA9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подпрограммы</w:t>
            </w:r>
          </w:p>
        </w:tc>
        <w:tc>
          <w:tcPr>
            <w:tcW w:w="67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BBADBAA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Контроль  исполнения подпрограммы осуществляет Администрация Кривцовского сельсовета Щигровского района Курской области.</w:t>
            </w:r>
          </w:p>
          <w:p w14:paraId="5A89F388" w14:textId="77777777" w:rsidR="003715AF" w:rsidRPr="003715AF" w:rsidRDefault="003715AF" w:rsidP="00371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15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</w:tbl>
    <w:p w14:paraId="5F3F1730" w14:textId="77777777" w:rsidR="00183FC8" w:rsidRPr="003715AF" w:rsidRDefault="00183FC8" w:rsidP="003715AF">
      <w:bookmarkStart w:id="0" w:name="_GoBack"/>
      <w:bookmarkEnd w:id="0"/>
    </w:p>
    <w:sectPr w:rsidR="00183FC8" w:rsidRPr="003715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D36D2"/>
    <w:multiLevelType w:val="multilevel"/>
    <w:tmpl w:val="A050A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7F020B"/>
    <w:multiLevelType w:val="multilevel"/>
    <w:tmpl w:val="2C040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B77719"/>
    <w:multiLevelType w:val="multilevel"/>
    <w:tmpl w:val="975407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B03509"/>
    <w:multiLevelType w:val="multilevel"/>
    <w:tmpl w:val="ACEEAB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64553D"/>
    <w:multiLevelType w:val="multilevel"/>
    <w:tmpl w:val="7EFAD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4B6CFE"/>
    <w:multiLevelType w:val="multilevel"/>
    <w:tmpl w:val="5816B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BF0382"/>
    <w:multiLevelType w:val="multilevel"/>
    <w:tmpl w:val="9A309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7E3341"/>
    <w:multiLevelType w:val="multilevel"/>
    <w:tmpl w:val="F02C7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E9E027E"/>
    <w:multiLevelType w:val="multilevel"/>
    <w:tmpl w:val="A76E9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13546A0"/>
    <w:multiLevelType w:val="multilevel"/>
    <w:tmpl w:val="4770F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2B614FB"/>
    <w:multiLevelType w:val="multilevel"/>
    <w:tmpl w:val="2FBEF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7EA300D"/>
    <w:multiLevelType w:val="multilevel"/>
    <w:tmpl w:val="3FE48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9D93E05"/>
    <w:multiLevelType w:val="multilevel"/>
    <w:tmpl w:val="002CE9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EE85760"/>
    <w:multiLevelType w:val="multilevel"/>
    <w:tmpl w:val="8F58C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1C111C4"/>
    <w:multiLevelType w:val="multilevel"/>
    <w:tmpl w:val="740EB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2956E21"/>
    <w:multiLevelType w:val="multilevel"/>
    <w:tmpl w:val="9120E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35B0446"/>
    <w:multiLevelType w:val="multilevel"/>
    <w:tmpl w:val="1C541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1C5CA1"/>
    <w:multiLevelType w:val="multilevel"/>
    <w:tmpl w:val="C04EF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EFD644F"/>
    <w:multiLevelType w:val="multilevel"/>
    <w:tmpl w:val="D3760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0B83432"/>
    <w:multiLevelType w:val="multilevel"/>
    <w:tmpl w:val="3162E6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4125436"/>
    <w:multiLevelType w:val="multilevel"/>
    <w:tmpl w:val="E1AC0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51D4AF5"/>
    <w:multiLevelType w:val="multilevel"/>
    <w:tmpl w:val="E07A5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5C80B03"/>
    <w:multiLevelType w:val="multilevel"/>
    <w:tmpl w:val="3B302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9A11DFC"/>
    <w:multiLevelType w:val="multilevel"/>
    <w:tmpl w:val="15D87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B8C296A"/>
    <w:multiLevelType w:val="multilevel"/>
    <w:tmpl w:val="EA821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D9949C1"/>
    <w:multiLevelType w:val="multilevel"/>
    <w:tmpl w:val="90CA2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3085F62"/>
    <w:multiLevelType w:val="multilevel"/>
    <w:tmpl w:val="09F42B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7E96A67"/>
    <w:multiLevelType w:val="multilevel"/>
    <w:tmpl w:val="A2229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E06096E"/>
    <w:multiLevelType w:val="multilevel"/>
    <w:tmpl w:val="EF22A6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0063BB5"/>
    <w:multiLevelType w:val="multilevel"/>
    <w:tmpl w:val="A5A07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3C97EEE"/>
    <w:multiLevelType w:val="multilevel"/>
    <w:tmpl w:val="63A2A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653708F"/>
    <w:multiLevelType w:val="multilevel"/>
    <w:tmpl w:val="D47E6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8987AD6"/>
    <w:multiLevelType w:val="multilevel"/>
    <w:tmpl w:val="5150D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D0B34FC"/>
    <w:multiLevelType w:val="multilevel"/>
    <w:tmpl w:val="ADFC1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21B7928"/>
    <w:multiLevelType w:val="multilevel"/>
    <w:tmpl w:val="65EEC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28A22EE"/>
    <w:multiLevelType w:val="multilevel"/>
    <w:tmpl w:val="6F78D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3F04D85"/>
    <w:multiLevelType w:val="multilevel"/>
    <w:tmpl w:val="67BCF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496154A"/>
    <w:multiLevelType w:val="multilevel"/>
    <w:tmpl w:val="EB48B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5DB6031"/>
    <w:multiLevelType w:val="multilevel"/>
    <w:tmpl w:val="10D63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7A739D7"/>
    <w:multiLevelType w:val="multilevel"/>
    <w:tmpl w:val="3BCED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C386504"/>
    <w:multiLevelType w:val="multilevel"/>
    <w:tmpl w:val="3CB41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D4D6232"/>
    <w:multiLevelType w:val="multilevel"/>
    <w:tmpl w:val="A442E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6D61742B"/>
    <w:multiLevelType w:val="multilevel"/>
    <w:tmpl w:val="D4FED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F76474A"/>
    <w:multiLevelType w:val="multilevel"/>
    <w:tmpl w:val="689CB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4FA5FE2"/>
    <w:multiLevelType w:val="multilevel"/>
    <w:tmpl w:val="6DE8B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6672ED9"/>
    <w:multiLevelType w:val="multilevel"/>
    <w:tmpl w:val="0ACED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E9B45AF"/>
    <w:multiLevelType w:val="multilevel"/>
    <w:tmpl w:val="1B20E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E9C0A5B"/>
    <w:multiLevelType w:val="multilevel"/>
    <w:tmpl w:val="06AEA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0"/>
  </w:num>
  <w:num w:numId="2">
    <w:abstractNumId w:val="27"/>
  </w:num>
  <w:num w:numId="3">
    <w:abstractNumId w:val="42"/>
  </w:num>
  <w:num w:numId="4">
    <w:abstractNumId w:val="35"/>
  </w:num>
  <w:num w:numId="5">
    <w:abstractNumId w:val="5"/>
  </w:num>
  <w:num w:numId="6">
    <w:abstractNumId w:val="29"/>
  </w:num>
  <w:num w:numId="7">
    <w:abstractNumId w:val="41"/>
  </w:num>
  <w:num w:numId="8">
    <w:abstractNumId w:val="23"/>
  </w:num>
  <w:num w:numId="9">
    <w:abstractNumId w:val="21"/>
  </w:num>
  <w:num w:numId="10">
    <w:abstractNumId w:val="6"/>
  </w:num>
  <w:num w:numId="11">
    <w:abstractNumId w:val="4"/>
  </w:num>
  <w:num w:numId="12">
    <w:abstractNumId w:val="11"/>
  </w:num>
  <w:num w:numId="13">
    <w:abstractNumId w:val="9"/>
  </w:num>
  <w:num w:numId="14">
    <w:abstractNumId w:val="36"/>
  </w:num>
  <w:num w:numId="15">
    <w:abstractNumId w:val="25"/>
  </w:num>
  <w:num w:numId="16">
    <w:abstractNumId w:val="40"/>
  </w:num>
  <w:num w:numId="17">
    <w:abstractNumId w:val="1"/>
  </w:num>
  <w:num w:numId="18">
    <w:abstractNumId w:val="7"/>
  </w:num>
  <w:num w:numId="19">
    <w:abstractNumId w:val="14"/>
  </w:num>
  <w:num w:numId="20">
    <w:abstractNumId w:val="15"/>
  </w:num>
  <w:num w:numId="21">
    <w:abstractNumId w:val="37"/>
  </w:num>
  <w:num w:numId="22">
    <w:abstractNumId w:val="33"/>
  </w:num>
  <w:num w:numId="23">
    <w:abstractNumId w:val="43"/>
  </w:num>
  <w:num w:numId="24">
    <w:abstractNumId w:val="18"/>
  </w:num>
  <w:num w:numId="25">
    <w:abstractNumId w:val="24"/>
  </w:num>
  <w:num w:numId="26">
    <w:abstractNumId w:val="0"/>
  </w:num>
  <w:num w:numId="27">
    <w:abstractNumId w:val="39"/>
  </w:num>
  <w:num w:numId="28">
    <w:abstractNumId w:val="46"/>
  </w:num>
  <w:num w:numId="29">
    <w:abstractNumId w:val="34"/>
  </w:num>
  <w:num w:numId="30">
    <w:abstractNumId w:val="8"/>
  </w:num>
  <w:num w:numId="31">
    <w:abstractNumId w:val="22"/>
  </w:num>
  <w:num w:numId="32">
    <w:abstractNumId w:val="10"/>
  </w:num>
  <w:num w:numId="33">
    <w:abstractNumId w:val="47"/>
  </w:num>
  <w:num w:numId="34">
    <w:abstractNumId w:val="32"/>
  </w:num>
  <w:num w:numId="35">
    <w:abstractNumId w:val="16"/>
  </w:num>
  <w:num w:numId="36">
    <w:abstractNumId w:val="20"/>
  </w:num>
  <w:num w:numId="37">
    <w:abstractNumId w:val="12"/>
  </w:num>
  <w:num w:numId="38">
    <w:abstractNumId w:val="19"/>
  </w:num>
  <w:num w:numId="39">
    <w:abstractNumId w:val="38"/>
  </w:num>
  <w:num w:numId="40">
    <w:abstractNumId w:val="17"/>
  </w:num>
  <w:num w:numId="41">
    <w:abstractNumId w:val="28"/>
  </w:num>
  <w:num w:numId="42">
    <w:abstractNumId w:val="44"/>
  </w:num>
  <w:num w:numId="43">
    <w:abstractNumId w:val="2"/>
  </w:num>
  <w:num w:numId="44">
    <w:abstractNumId w:val="3"/>
  </w:num>
  <w:num w:numId="45">
    <w:abstractNumId w:val="45"/>
  </w:num>
  <w:num w:numId="46">
    <w:abstractNumId w:val="26"/>
  </w:num>
  <w:num w:numId="47">
    <w:abstractNumId w:val="31"/>
  </w:num>
  <w:num w:numId="48">
    <w:abstractNumId w:val="13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78C1"/>
    <w:rsid w:val="00063392"/>
    <w:rsid w:val="000876A9"/>
    <w:rsid w:val="000B5471"/>
    <w:rsid w:val="000C57B5"/>
    <w:rsid w:val="000E5AAC"/>
    <w:rsid w:val="000F22DB"/>
    <w:rsid w:val="00153174"/>
    <w:rsid w:val="001609AD"/>
    <w:rsid w:val="00183FC8"/>
    <w:rsid w:val="001A070E"/>
    <w:rsid w:val="001A54BA"/>
    <w:rsid w:val="001C767D"/>
    <w:rsid w:val="001E0B71"/>
    <w:rsid w:val="002242EE"/>
    <w:rsid w:val="002357DC"/>
    <w:rsid w:val="00254237"/>
    <w:rsid w:val="002A2206"/>
    <w:rsid w:val="002B66EF"/>
    <w:rsid w:val="003715AF"/>
    <w:rsid w:val="003D5D97"/>
    <w:rsid w:val="003E2BEB"/>
    <w:rsid w:val="00436857"/>
    <w:rsid w:val="00442347"/>
    <w:rsid w:val="00475E23"/>
    <w:rsid w:val="004D4AC8"/>
    <w:rsid w:val="004F4F22"/>
    <w:rsid w:val="00504797"/>
    <w:rsid w:val="005110BC"/>
    <w:rsid w:val="005C6945"/>
    <w:rsid w:val="005E39E7"/>
    <w:rsid w:val="00600B19"/>
    <w:rsid w:val="0061512B"/>
    <w:rsid w:val="00660FC3"/>
    <w:rsid w:val="00681091"/>
    <w:rsid w:val="00683989"/>
    <w:rsid w:val="006941C1"/>
    <w:rsid w:val="0069724A"/>
    <w:rsid w:val="006B6B41"/>
    <w:rsid w:val="006C2FDD"/>
    <w:rsid w:val="006D26FE"/>
    <w:rsid w:val="00743722"/>
    <w:rsid w:val="00794845"/>
    <w:rsid w:val="007B65E3"/>
    <w:rsid w:val="007C3387"/>
    <w:rsid w:val="00823C36"/>
    <w:rsid w:val="008364DB"/>
    <w:rsid w:val="008533C1"/>
    <w:rsid w:val="00883C49"/>
    <w:rsid w:val="008B6A0A"/>
    <w:rsid w:val="00916DF4"/>
    <w:rsid w:val="009816E1"/>
    <w:rsid w:val="00986EC9"/>
    <w:rsid w:val="009D2F8F"/>
    <w:rsid w:val="00A4168A"/>
    <w:rsid w:val="00A54549"/>
    <w:rsid w:val="00A558F9"/>
    <w:rsid w:val="00A623E0"/>
    <w:rsid w:val="00B120E7"/>
    <w:rsid w:val="00B12ADF"/>
    <w:rsid w:val="00B16FD5"/>
    <w:rsid w:val="00BF407A"/>
    <w:rsid w:val="00C64849"/>
    <w:rsid w:val="00C74BFE"/>
    <w:rsid w:val="00CD18FF"/>
    <w:rsid w:val="00D01344"/>
    <w:rsid w:val="00D1224E"/>
    <w:rsid w:val="00D13212"/>
    <w:rsid w:val="00D361FA"/>
    <w:rsid w:val="00DA6DCE"/>
    <w:rsid w:val="00E06099"/>
    <w:rsid w:val="00E23494"/>
    <w:rsid w:val="00E60231"/>
    <w:rsid w:val="00E61482"/>
    <w:rsid w:val="00E93F26"/>
    <w:rsid w:val="00F01E17"/>
    <w:rsid w:val="00F53CF1"/>
    <w:rsid w:val="00F677FD"/>
    <w:rsid w:val="00FA33ED"/>
    <w:rsid w:val="00FE7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5</Pages>
  <Words>2312</Words>
  <Characters>13184</Characters>
  <Application>Microsoft Office Word</Application>
  <DocSecurity>0</DocSecurity>
  <Lines>109</Lines>
  <Paragraphs>30</Paragraphs>
  <ScaleCrop>false</ScaleCrop>
  <Company/>
  <LinksUpToDate>false</LinksUpToDate>
  <CharactersWithSpaces>15466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83</cp:revision>
  <dcterms:created xsi:type="dcterms:W3CDTF">2025-02-19T15:50:00Z</dcterms:created>
  <dcterms:modified xsi:type="dcterms:W3CDTF">2025-02-21T17:32:00Z</dcterms:modified>
</cp:coreProperties>
</file>