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43722" w14:paraId="1CC662BC" w14:textId="77777777" w:rsidTr="0074372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4A1C319" w14:textId="77777777" w:rsidR="00743722" w:rsidRDefault="0074372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01C6992C" w14:textId="77777777" w:rsidR="00743722" w:rsidRDefault="00743722" w:rsidP="007437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22.09.2015 года № 23 «О налоге на имущество физических лиц»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( в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ред. от 28.07.2023 г. №27-90-7)</w:t>
      </w:r>
    </w:p>
    <w:p w14:paraId="3AEEDC6A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8AA78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7A49A86D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6CF5B6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 РАЙОНА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КУРСКОЙ  ОБЛАСТИ</w:t>
      </w:r>
    </w:p>
    <w:p w14:paraId="0BF2575D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0E2F4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A387BE1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F52C80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Проект</w:t>
      </w:r>
    </w:p>
    <w:p w14:paraId="6FB8E21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решение  Собрания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 22.09.2015 года № 23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«О  налоге на имущество  физических лиц» ( в ред.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от 28.07.2023 г.  №27-90-7</w:t>
      </w:r>
      <w:r>
        <w:rPr>
          <w:rFonts w:ascii="Tahoma" w:hAnsi="Tahoma" w:cs="Tahoma"/>
          <w:color w:val="000000"/>
          <w:sz w:val="18"/>
          <w:szCs w:val="18"/>
        </w:rPr>
        <w:t>)        </w:t>
      </w:r>
    </w:p>
    <w:p w14:paraId="22C6AA62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83283A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соответствии с главой 32 «Налог на имущество физических лиц» части второй Налогового кодекса Российской Федерации, Федерльным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сельское поселение»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района, 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 решило:</w:t>
      </w:r>
    </w:p>
    <w:p w14:paraId="54AAFC81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A5CCFC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1. Внести в решение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22.09.2015 года № 23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  налоге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имущество  физических лиц» (в ред. от 28.07.2023 г.  №27-90-7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  следующие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и дополнения:</w:t>
      </w:r>
    </w:p>
    <w:p w14:paraId="79B5BD81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33F58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пункте 2 решения:</w:t>
      </w:r>
    </w:p>
    <w:p w14:paraId="005EF2AB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2) изложить в новой редакции:</w:t>
      </w:r>
    </w:p>
    <w:p w14:paraId="55904D8E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  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2 </w:t>
      </w:r>
      <w:r>
        <w:rPr>
          <w:rFonts w:ascii="Tahoma" w:hAnsi="Tahoma" w:cs="Tahoma"/>
          <w:color w:val="000000"/>
          <w:sz w:val="18"/>
          <w:szCs w:val="18"/>
        </w:rPr>
        <w:t>Налогового кодекса Российской Федерации, в отношении объектов налогообложения,  предусмотренных абзацем вторым пункта 10 статьи 378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Федерации;</w:t>
      </w:r>
    </w:p>
    <w:p w14:paraId="1BFC2CB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б)  дополнить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подпунктом 2.1 следующего содержания:</w:t>
      </w:r>
    </w:p>
    <w:p w14:paraId="344C081A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«2.1. 2,5 процента в отношении объектов налогообложения, кадастровая стоимость каждого из которых превышает 300 миллионов рублей;</w:t>
      </w:r>
    </w:p>
    <w:p w14:paraId="63DF99F2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21C437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3 решения изложить в следующей редакции:</w:t>
      </w:r>
    </w:p>
    <w:p w14:paraId="6E7129A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«3. Освободить от уплаты налога на имущество физических лиц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 следующие категории граждан:</w:t>
      </w:r>
    </w:p>
    <w:p w14:paraId="0657C3F0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14:paraId="700480C3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принимающие (принимавшие) участие в специальной военной операции:</w:t>
      </w:r>
    </w:p>
    <w:p w14:paraId="77CCA9FA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01A1E6D1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3B20914E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6B732BB6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3C60CA45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органов внутренних дел Российской Федерации;</w:t>
      </w:r>
    </w:p>
    <w:p w14:paraId="683C9B4C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прокурорские работники;</w:t>
      </w:r>
    </w:p>
    <w:p w14:paraId="781E9177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anchor="dst10003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лица</w:t>
        </w:r>
      </w:hyperlink>
      <w:r>
        <w:rPr>
          <w:rFonts w:ascii="Tahoma" w:hAnsi="Tahoma" w:cs="Tahoma"/>
          <w:color w:val="000000"/>
          <w:sz w:val="18"/>
          <w:szCs w:val="1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</w:p>
    <w:p w14:paraId="47BF80C9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BC70EB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1.3. Пункт 3.1 решения изложить в следующей редакции:</w:t>
      </w:r>
    </w:p>
    <w:p w14:paraId="1044AF4E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 «3.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1.Освободить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уплаты налога на имущество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  членов семей:</w:t>
      </w:r>
    </w:p>
    <w:p w14:paraId="36060533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лиц, указанных в пункте 3;</w:t>
      </w:r>
    </w:p>
    <w:p w14:paraId="2002426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граждан, призванных на военную службу по мобилизации в Вооруженные Силы Российской Федерации;</w:t>
      </w:r>
    </w:p>
    <w:p w14:paraId="11BA5132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военнослужащих, принимающих (принимавших) участие в специальной военной операции;</w:t>
      </w:r>
    </w:p>
    <w:p w14:paraId="33C9B49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C22055B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034619B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491403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23594DB5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указанных в п.3 настоящего решения, лиц, относящихся к ветеранам боевых действий в соответствии с </w:t>
      </w:r>
      <w:hyperlink r:id="rId6" w:anchor="block_131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подпунктами 2.3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anchor="block_131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9 пункта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3406D66C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14:paraId="055CB385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5FB754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4.Дополнить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пунктом 3.3 следующего содержания:</w:t>
      </w:r>
    </w:p>
    <w:p w14:paraId="0308EC55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14:paraId="085F320E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0FE6E7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2.Настоящее решение вступает в силу со дня его обнародования и </w:t>
      </w:r>
      <w:hyperlink r:id="rId8" w:anchor="block_19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на правоотношения, связанные с исчислением налога за налоговые периоды 2022 и 2023 гг., за исключением пункта 1.1. и 1.4., которые вступает в силу   с 01.01.2025 года.</w:t>
      </w:r>
    </w:p>
    <w:p w14:paraId="481A1602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CB1D13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272D4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00F2A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                                                      </w:t>
      </w:r>
    </w:p>
    <w:p w14:paraId="0B69E629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</w:t>
      </w:r>
    </w:p>
    <w:p w14:paraId="78AF5F2D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Никитин</w:t>
      </w:r>
    </w:p>
    <w:p w14:paraId="7AE32898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995B1B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1491FCE" w14:textId="77777777" w:rsidR="00743722" w:rsidRDefault="00743722" w:rsidP="007437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5F3F1730" w14:textId="77777777" w:rsidR="00183FC8" w:rsidRPr="00743722" w:rsidRDefault="00183FC8" w:rsidP="00743722">
      <w:bookmarkStart w:id="0" w:name="_GoBack"/>
      <w:bookmarkEnd w:id="0"/>
    </w:p>
    <w:sectPr w:rsidR="00183FC8" w:rsidRPr="0074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28"/>
  </w:num>
  <w:num w:numId="5">
    <w:abstractNumId w:val="3"/>
  </w:num>
  <w:num w:numId="6">
    <w:abstractNumId w:val="23"/>
  </w:num>
  <w:num w:numId="7">
    <w:abstractNumId w:val="33"/>
  </w:num>
  <w:num w:numId="8">
    <w:abstractNumId w:val="19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29"/>
  </w:num>
  <w:num w:numId="15">
    <w:abstractNumId w:val="21"/>
  </w:num>
  <w:num w:numId="16">
    <w:abstractNumId w:val="32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0"/>
  </w:num>
  <w:num w:numId="22">
    <w:abstractNumId w:val="26"/>
  </w:num>
  <w:num w:numId="23">
    <w:abstractNumId w:val="35"/>
  </w:num>
  <w:num w:numId="24">
    <w:abstractNumId w:val="14"/>
  </w:num>
  <w:num w:numId="25">
    <w:abstractNumId w:val="20"/>
  </w:num>
  <w:num w:numId="26">
    <w:abstractNumId w:val="0"/>
  </w:num>
  <w:num w:numId="27">
    <w:abstractNumId w:val="31"/>
  </w:num>
  <w:num w:numId="28">
    <w:abstractNumId w:val="36"/>
  </w:num>
  <w:num w:numId="29">
    <w:abstractNumId w:val="27"/>
  </w:num>
  <w:num w:numId="30">
    <w:abstractNumId w:val="6"/>
  </w:num>
  <w:num w:numId="31">
    <w:abstractNumId w:val="18"/>
  </w:num>
  <w:num w:numId="32">
    <w:abstractNumId w:val="8"/>
  </w:num>
  <w:num w:numId="33">
    <w:abstractNumId w:val="37"/>
  </w:num>
  <w:num w:numId="34">
    <w:abstractNumId w:val="25"/>
  </w:num>
  <w:num w:numId="35">
    <w:abstractNumId w:val="13"/>
  </w:num>
  <w:num w:numId="36">
    <w:abstractNumId w:val="16"/>
  </w:num>
  <w:num w:numId="37">
    <w:abstractNumId w:val="10"/>
  </w:num>
  <w:num w:numId="3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43722"/>
    <w:rsid w:val="00794845"/>
    <w:rsid w:val="007B65E3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493587/95ef042b11da42ac166eeedeb998f6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3548/4d6cc5b8235f826b2c67847b967f8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hyperlink" Target="https://www.consultant.ru/document/cons_doc_LAW_488355/a15cd3a6bad5ecdb89b9f6b73d1a8ca99f8b7b3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2025-02-19T15:50:00Z</dcterms:created>
  <dcterms:modified xsi:type="dcterms:W3CDTF">2025-02-21T17:22:00Z</dcterms:modified>
</cp:coreProperties>
</file>