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3BB0" w14:textId="77777777" w:rsidR="00900157" w:rsidRDefault="00900157" w:rsidP="009001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« 19» октября 2023 года № 11-р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«Кривцовский сельсовет» Шигровского района Курской области на 2024 год и плановый период 2025 и 2026 годов</w:t>
      </w:r>
    </w:p>
    <w:p w14:paraId="5908C0E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DD425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6462CEA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D35E0C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6FD0EF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А С П О Р Я Ж Е Н И Е</w:t>
      </w:r>
    </w:p>
    <w:p w14:paraId="7534812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19» октября  2023 года   № 11-р</w:t>
      </w:r>
    </w:p>
    <w:p w14:paraId="7A4CC54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14:paraId="6E3959DC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14:paraId="29392CC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14:paraId="1176CE3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14:paraId="15D2EA1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Шигровского района Курской области</w:t>
      </w:r>
    </w:p>
    <w:p w14:paraId="576BCF8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2024 год и плановый период 2025 и 2026 годов</w:t>
      </w:r>
    </w:p>
    <w:p w14:paraId="5E05069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DBCB6C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17908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«Кривцовский сельсовет» Шигровского района Курской области на 2024 год и плановый период 2025 и 2026 годов.</w:t>
      </w:r>
    </w:p>
    <w:p w14:paraId="6B11526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9340D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Распоряжение вступает в силу со дня его подписания.</w:t>
      </w:r>
    </w:p>
    <w:p w14:paraId="362A4E1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02C31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03111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</w:t>
      </w:r>
    </w:p>
    <w:p w14:paraId="71B2662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                               И.Н. Ивлякова</w:t>
      </w:r>
    </w:p>
    <w:p w14:paraId="6404FF9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CE2A9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44711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B36CD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62C2F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14:paraId="77DDDE7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14:paraId="15AD1EB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 Щигровского района</w:t>
      </w:r>
    </w:p>
    <w:p w14:paraId="2D7FA959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14:paraId="1590798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«19» октября 2023 г №11-р</w:t>
      </w:r>
    </w:p>
    <w:p w14:paraId="6292DA6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6D086C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8CEEAA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УКАЗАНИЯ</w:t>
      </w:r>
    </w:p>
    <w:p w14:paraId="350C5C7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«Кривцовский сельсовет» Щигровского района Курской области на 2024 год и плановый период 2025 и 2026 годов</w:t>
      </w:r>
    </w:p>
    <w:p w14:paraId="3643EE6A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71E2049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«Кривцовский сельсовет» Щигровского района Курской области на 2024 год и плановый период 2025 и 2026 годов</w:t>
      </w:r>
    </w:p>
    <w:p w14:paraId="09C9912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4D31A1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14:paraId="019D3E7A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72786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5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 Щигровского района Курской области на 2024-2026 годы»</w:t>
      </w:r>
    </w:p>
    <w:p w14:paraId="2A82F0F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14:paraId="7C62693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  Муниципальная программа «Социальная поддержка граждан Кривцовского сельсовета Щигровского района Курской области на 2024-2026 годы»</w:t>
      </w:r>
    </w:p>
    <w:p w14:paraId="666B376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Кривцовского сельсовета Щигровского района Курской области на 2024-2026 годы» по следующим подпрограммам муниципальной программы.</w:t>
      </w:r>
    </w:p>
    <w:p w14:paraId="3A38AF7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поддержкиотдельных категорий граждан» муниципальной программы«Социальная поддержка граждан Кривцовского сельсовета Щигровского района Курской области на 2024-2026 годы»</w:t>
      </w:r>
    </w:p>
    <w:p w14:paraId="2BAFAA7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14:paraId="0D2C63D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14:paraId="7AFEEE3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14:paraId="2104CBC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14:paraId="500991F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327FD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9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«Кривцовский сельсовет» Щигровского района Курской области на 2024-2026 годы»</w:t>
      </w:r>
    </w:p>
    <w:p w14:paraId="1E5E0D6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 включают:</w:t>
      </w:r>
    </w:p>
    <w:p w14:paraId="1935F7A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6A681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B28B49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A5DEF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2024-2026»,  осуществляемые по следующим муниципальным программам</w:t>
      </w:r>
    </w:p>
    <w:p w14:paraId="6D66EA1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«Кривцовский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</w:r>
    </w:p>
    <w:p w14:paraId="2030529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07 301 00000 «Благоустройство территории»</w:t>
      </w:r>
    </w:p>
    <w:p w14:paraId="78DC849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D6FDE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14:paraId="58D8571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931AEC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14:paraId="6C7CC7B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05CA2A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14:paraId="1B296049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5F9EB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«Кривцовскийсельсовет»  Щигровского района Курской области  на 2024-2026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годы»</w:t>
      </w:r>
    </w:p>
    <w:p w14:paraId="7859D12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2024-2026 годы» включают:</w:t>
      </w:r>
    </w:p>
    <w:p w14:paraId="28B91E0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«Кривцовский сельсовет»  Щигровского района Курской области  на 2024-2026 годы»</w:t>
      </w:r>
    </w:p>
    <w:p w14:paraId="60C2E01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2024-2026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14:paraId="2F1CC15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2024-2026 годы»</w:t>
      </w:r>
    </w:p>
    <w:p w14:paraId="7D328D7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14:paraId="1769B3B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14:paraId="4D1F869C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7BEB6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14:paraId="2603D63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14:paraId="7C3DF47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14:paraId="6FD8561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14:paraId="596AA61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14:paraId="6B737B9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Кривцовскогосельсовета Щигровского района Курской области на 2023-2025 годы»</w:t>
      </w:r>
    </w:p>
    <w:p w14:paraId="4858BCD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Кривцовского сельсовета Щигровского района Курской области на 2023-2025 годы» включают:</w:t>
      </w:r>
    </w:p>
    <w:p w14:paraId="0F50BF6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12 000 00000 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27CB703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429DB93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D8344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12 200 00000 подпрограмма ««Комплекс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7C5A367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14:paraId="2BE8A00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14:paraId="164F8E3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 годы»</w:t>
      </w:r>
    </w:p>
    <w:p w14:paraId="050EFEB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2023-2025» включают:</w:t>
      </w:r>
    </w:p>
    <w:p w14:paraId="2B4E713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 годы»</w:t>
      </w:r>
    </w:p>
    <w:p w14:paraId="7B59664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2023-2025годы».</w:t>
      </w:r>
    </w:p>
    <w:p w14:paraId="2FB586D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13 200 00000 Подпрограмма «Обеспечение противопожарной безопасности»</w:t>
      </w:r>
    </w:p>
    <w:p w14:paraId="62029FE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  «Обеспечение первичных мер пожарной безопасности в границах населенных пунктов муниципального образования»</w:t>
      </w:r>
    </w:p>
    <w:p w14:paraId="19BC2FF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14:paraId="6387E2A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1.1.15. Муниципальная программа «Развитие субъектов малого и среднего предпринимательства в Кривцовском  сельсовете Щигровского района на 2024-2026 годы»</w:t>
      </w:r>
    </w:p>
    <w:p w14:paraId="6F0FF48A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Кривцовском  сельсовете Щигровского района на 2024-2026 годы» включают:</w:t>
      </w:r>
    </w:p>
    <w:p w14:paraId="52254F5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Кривцовском  сельсовете Щигровского района на 2024-2026 годы»</w:t>
      </w:r>
    </w:p>
    <w:p w14:paraId="7C618429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Кривцовском  сельсовете Щигровского района на 2024-2026 годы»</w:t>
      </w:r>
    </w:p>
    <w:p w14:paraId="441804A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среднегопредпринимательства в Кривцовском  сельсовете Щигровского района на 2024-2026 годы»</w:t>
      </w:r>
    </w:p>
    <w:p w14:paraId="6876E93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00000- Обеспечение малого и среднего предпринимательства, популяризация предпринимательской деятельности</w:t>
      </w:r>
    </w:p>
    <w:p w14:paraId="34DD8A1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14:paraId="32078D8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1.1.18. Муниципальная программа «Развитие и укрепление материально-технической базы муниципального образования «Кривцовский сельсовет» Щигровского района Курской области на 2024-2026 годы»</w:t>
      </w:r>
    </w:p>
    <w:p w14:paraId="66CCCFC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  включают:</w:t>
      </w:r>
    </w:p>
    <w:p w14:paraId="5A4BE26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«Кривцовскийсельсовет» Щигровского района Курской области на 2024-2026 годы»</w:t>
      </w:r>
    </w:p>
    <w:p w14:paraId="2C3A675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годы».</w:t>
      </w:r>
    </w:p>
    <w:p w14:paraId="579B0BC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18100 00000  подпрограмма  «Материально-техническое обеспечение  учреждений и формирование имиджа Кривцовского сельсовета Щигровского района  Курской области  на 2024-2026 годы»  Муниципальной 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</w:t>
      </w:r>
    </w:p>
    <w:p w14:paraId="721EF02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  «Материально-техническое обеспечение учреждений и формирование имиджа Кривцовского сельсовета Щигровского района Курской области»</w:t>
      </w:r>
    </w:p>
    <w:p w14:paraId="27F12BB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14:paraId="6A25FF7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14:paraId="4EC5593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14:paraId="03FD1BB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 Кривцовского сельсовета на 2023-2025 годы»</w:t>
      </w:r>
    </w:p>
    <w:p w14:paraId="201C981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Кривцовского сельсовета на 2023-2025 годы» включают:</w:t>
      </w:r>
    </w:p>
    <w:p w14:paraId="0404749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21 000 00000 Муниципальная программа «Противодействие экстремизму и профилактика терроризма на территории Кривцовского сельсовета на 2023-2025 годы»</w:t>
      </w:r>
    </w:p>
    <w:p w14:paraId="39F8A4F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DD336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Кривцовского сельсовета на 2023-2025 годы»</w:t>
      </w:r>
    </w:p>
    <w:p w14:paraId="4B08EB0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21 100 00000 Подпрограмма «Противодействие экстремизму и профилактика терроризма на территории Кривцовского сельсовета на 2023-2025 годы».</w:t>
      </w:r>
    </w:p>
    <w:p w14:paraId="302E314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21 101 00000 «Мероприятия по противодействию терроризму и экстремизму»</w:t>
      </w:r>
    </w:p>
    <w:p w14:paraId="77247B2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С1435 - Реализация мероприятий направленных на обеспечение правопорядка на территории муниципального образования</w:t>
      </w:r>
    </w:p>
    <w:p w14:paraId="4D9580A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B7464E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1.1.25. Муниципальная программа «Организация и содержание мест захоронения в Кривцовском сельсовете на 2024-2026 годы"</w:t>
      </w:r>
    </w:p>
    <w:p w14:paraId="3B4F9F2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Кривцовском сельсовете на 2024-2026 годы"</w:t>
      </w:r>
    </w:p>
    <w:p w14:paraId="789A501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25 000 00000 Муниципальная программа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Кривцовском сельсовете на 2024-2026 годы"</w:t>
      </w:r>
    </w:p>
    <w:p w14:paraId="52FFA54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25 100 00000  подпрограмма  «Организация и содержание мест захоронения"</w:t>
      </w:r>
    </w:p>
    <w:p w14:paraId="34735DE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 Благоустройство мест захоронения (кладбищ) на территории поселения</w:t>
      </w:r>
    </w:p>
    <w:p w14:paraId="48E5E54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14:paraId="3699620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организацию и содержание мест захоронения (кладбищ).</w:t>
      </w:r>
    </w:p>
    <w:p w14:paraId="355392B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14:paraId="622F87C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14:paraId="547A0589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683343D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BE7E9A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14:paraId="540B983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DB274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14:paraId="017EE2E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14:paraId="7BD47BE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14:paraId="21A25D0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D6E02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14:paraId="0A6139F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14:paraId="4EFA7D3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7AA3A7A9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63ED1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14:paraId="5B8A639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1B7D8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14:paraId="24ABB6E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94965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14:paraId="6159041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14:paraId="2EFFAB5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5C3A0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14:paraId="6A2A5B0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F328D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14:paraId="0C73496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D4BBC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14:paraId="2534B1B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91721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73D2F5A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27207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14:paraId="1B149D5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E4EA0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14:paraId="68F3A739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  выполнение других (прочих) обязательств органа местного самоуправления</w:t>
      </w:r>
    </w:p>
    <w:p w14:paraId="66631FE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14:paraId="03CAEEC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38162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14:paraId="51B77EC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14:paraId="0788A97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20D9DAAD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14:paraId="60A6EB4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14:paraId="7E9CC0C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14:paraId="5E9BB4A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14:paraId="166D82E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14:paraId="02434F1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14:paraId="6B3D7B7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14:paraId="30B6963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14:paraId="67ACC06C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14:paraId="695EDB47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14:paraId="770F302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14:paraId="1CB6F73A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37223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298AE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C191DC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0580A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24AD4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18624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7DE27B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664920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1017B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69D956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C391A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B6C21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40450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A49CCC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1FF8A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920D0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09DB5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31969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6AF8F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DF15D2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14:paraId="6254E23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14:paraId="6D7667E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14:paraId="727C537E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14:paraId="269BF57F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14:paraId="4825D231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14:paraId="6DFD7F75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Щигровского района</w:t>
      </w:r>
    </w:p>
    <w:p w14:paraId="310FADA8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4185CD23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Е Р Е Ч Е Н Ь</w:t>
      </w:r>
    </w:p>
    <w:p w14:paraId="451BA004" w14:textId="77777777" w:rsidR="00900157" w:rsidRDefault="00900157" w:rsidP="0090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«Кривцовский сельсовет» Щигровского района Курской области на 2024 год и на плановый период 2025 и 2026 годов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710"/>
      </w:tblGrid>
      <w:tr w:rsidR="00900157" w14:paraId="56007A82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68D4C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Целевая статья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78043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</w:tc>
      </w:tr>
      <w:tr w:rsidR="00900157" w14:paraId="263B9E6B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8A3EB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54E4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 </w:t>
            </w:r>
            <w:hyperlink r:id="rId13" w:history="1">
              <w:r>
                <w:rPr>
                  <w:rStyle w:val="a4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rStyle w:val="a4"/>
                <w:sz w:val="18"/>
                <w:szCs w:val="18"/>
              </w:rPr>
              <w:t> «Социальная поддержка граждан Кривцовского сельсовета Щигровского района Курской области на 2024-2026 годы»</w:t>
            </w:r>
          </w:p>
          <w:p w14:paraId="5178E6D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0157" w14:paraId="6601C207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93514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02200 00000 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621AD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4" w:history="1">
              <w:r>
                <w:rPr>
                  <w:rStyle w:val="a5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</w:r>
          </w:p>
          <w:p w14:paraId="5736A26B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0157" w14:paraId="7308547B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D7A9B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57403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  «Оказание мер социальной поддержки отдельным категориям  граждан»</w:t>
            </w:r>
          </w:p>
          <w:p w14:paraId="2BD0598E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0157" w14:paraId="61AC286C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DDFDB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 С1445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1A11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Выплата пенсий за выслугу лет и доплат к пенсиям муниципальных служащих</w:t>
            </w:r>
          </w:p>
          <w:p w14:paraId="13ACA7C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900157" w14:paraId="0756CC17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78F8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0700000000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8FA4A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 сельсовет» Щигровского района Курской области на 2024-2026 годы»</w:t>
            </w:r>
          </w:p>
        </w:tc>
      </w:tr>
      <w:tr w:rsidR="00900157" w14:paraId="09BDBA90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054B7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EB975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«Кривцовский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</w:tr>
      <w:tr w:rsidR="00900157" w14:paraId="10C12F9F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ADFDB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AC195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900157" w14:paraId="631F186F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CACF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4878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900157" w14:paraId="71DEE216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9397C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0900000000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F17C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 сельсовет» Щигровского района Курской области на 2024-2026 годы»</w:t>
            </w:r>
          </w:p>
        </w:tc>
      </w:tr>
      <w:tr w:rsidR="00900157" w14:paraId="2B4B861E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44ED2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08642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</w:tr>
      <w:tr w:rsidR="00900157" w14:paraId="49C695DA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4F535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FB09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</w:tr>
      <w:tr w:rsidR="00900157" w14:paraId="7ED2D5DE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FB5D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FFDA7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900157" w14:paraId="4C114C8A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39C8E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9FDFA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«Комплекс мер по профилактике правонарушений на территории Кривцовского сельсовета Щигровского района Курской области на 2023-2025 годы»</w:t>
            </w:r>
          </w:p>
        </w:tc>
      </w:tr>
      <w:tr w:rsidR="00900157" w14:paraId="673FC0E3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2398D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6B3E3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</w:tr>
      <w:tr w:rsidR="00900157" w14:paraId="29FB6395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7B1DD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F2641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900157" w14:paraId="4B8101CC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8080C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981B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900157" w14:paraId="280B6CB7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EC62D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588BC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 </w:t>
            </w:r>
          </w:p>
        </w:tc>
      </w:tr>
      <w:tr w:rsidR="00900157" w14:paraId="38A0C66F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668D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1016E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900157" w14:paraId="5811F6BA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95244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5A83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</w:tr>
      <w:tr w:rsidR="00900157" w14:paraId="7C88B6BB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32DBD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E8246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900157" w14:paraId="4D8AE918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71527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33E55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"Развитие субъектов малого и среднего предпринимательства в Кривцовском сельсовете Щигровского района на 2024-2026 годы"</w:t>
            </w:r>
          </w:p>
        </w:tc>
      </w:tr>
      <w:tr w:rsidR="00900157" w14:paraId="7398AF7C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D099F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6F2AD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Кривцовском сельсовете Щигровского района на 2024-2026 годы"</w:t>
            </w:r>
          </w:p>
        </w:tc>
      </w:tr>
      <w:tr w:rsidR="00900157" w14:paraId="0E82EB8A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123AE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298F6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900157" w14:paraId="6CB0F5B3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2BC43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D39D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900157" w14:paraId="6C8D6C98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EB2E3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186CF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«Кривцовский сельсовет» Щигровского района Курской области на 2024-2026 годы»</w:t>
            </w:r>
          </w:p>
        </w:tc>
      </w:tr>
      <w:tr w:rsidR="00900157" w14:paraId="2E4E04DF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BE24E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59124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годы»»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</w:t>
            </w:r>
          </w:p>
        </w:tc>
      </w:tr>
      <w:tr w:rsidR="00900157" w14:paraId="5EF7C2B6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D9CFB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C04FA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</w:tr>
      <w:tr w:rsidR="00900157" w14:paraId="2EA3F210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5B36E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171B5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900157" w14:paraId="6C224502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A2A53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69C2C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 Кривцовского сельсовета на 2023-2025 годы»</w:t>
            </w:r>
          </w:p>
        </w:tc>
      </w:tr>
      <w:tr w:rsidR="00900157" w14:paraId="4FF862B7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E55AF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A137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Кривцовского сельсовета на 2023-2025 годы»</w:t>
            </w:r>
          </w:p>
        </w:tc>
      </w:tr>
      <w:tr w:rsidR="00900157" w14:paraId="13541A35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FD4B6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FEF82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</w:tr>
      <w:tr w:rsidR="00900157" w14:paraId="65FC566B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E1DC7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90973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900157" w14:paraId="5A6EE554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C3851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92F0D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"Организация и содержание мест захоронения в Кривцовском сельсовете на 2024-2026 годы"</w:t>
            </w:r>
          </w:p>
        </w:tc>
      </w:tr>
      <w:tr w:rsidR="00900157" w14:paraId="3AA4392D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0BF06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D3E84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900157" w14:paraId="7638B37F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24A7D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080C4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</w:tr>
      <w:tr w:rsidR="00900157" w14:paraId="09DB41E4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AF63C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55999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900157" w14:paraId="120038FD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B6C52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74AE0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900157" w14:paraId="2A5A1EEE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6EB92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81995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900157" w14:paraId="4E4798EA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153F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F442F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900157" w14:paraId="4DE8082C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21AAE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65E9A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900157" w14:paraId="66A11718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E4BBC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C5DA3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900157" w14:paraId="456CEEEF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FEE9A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15F97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900157" w14:paraId="3F7D8822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720CF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2AB2C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900157" w14:paraId="701A9033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C4F53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7600000000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C0E3A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900157" w14:paraId="00FC6ACF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AD92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9AB47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900157" w14:paraId="55C48F76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A3A86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410C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900157" w14:paraId="3EED0CA7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094A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3D55D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900157" w14:paraId="54BEBF9E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B4187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DB03B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900157" w14:paraId="5851F416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9F7BA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1608E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900157" w14:paraId="1EABA6A4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DDB4A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283EB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900157" w14:paraId="72312065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49401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ECD92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900157" w14:paraId="76A25204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4B208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EDA1C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</w:tr>
      <w:tr w:rsidR="00900157" w14:paraId="756B2372" w14:textId="77777777" w:rsidTr="00900157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14862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2A4DB" w14:textId="77777777" w:rsidR="00900157" w:rsidRDefault="0090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</w:tbl>
    <w:p w14:paraId="48F08788" w14:textId="6633EA7B" w:rsidR="006D2215" w:rsidRPr="00900157" w:rsidRDefault="006D2215" w:rsidP="00900157">
      <w:bookmarkStart w:id="0" w:name="_GoBack"/>
      <w:bookmarkEnd w:id="0"/>
    </w:p>
    <w:sectPr w:rsidR="006D2215" w:rsidRPr="0090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810459C1757A0B7F628A11FD35C812F7969F58D4ED1690B1651296DD07D6CC655BA737E8C3F7E48F5D79B47DO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7</Pages>
  <Words>3969</Words>
  <Characters>22626</Characters>
  <Application>Microsoft Office Word</Application>
  <DocSecurity>0</DocSecurity>
  <Lines>188</Lines>
  <Paragraphs>53</Paragraphs>
  <ScaleCrop>false</ScaleCrop>
  <Company/>
  <LinksUpToDate>false</LinksUpToDate>
  <CharactersWithSpaces>26542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383</cp:revision>
  <dcterms:created xsi:type="dcterms:W3CDTF">2025-02-19T15:50:00Z</dcterms:created>
  <dcterms:modified xsi:type="dcterms:W3CDTF">2025-02-23T16:17:00Z</dcterms:modified>
</cp:coreProperties>
</file>