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</w:rPr>
        <w:t>Полномочия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</w:rPr>
        <w:t xml:space="preserve">органов местного самоуправления </w:t>
      </w:r>
      <w:proofErr w:type="spellStart"/>
      <w:r>
        <w:rPr>
          <w:rStyle w:val="a5"/>
          <w:rFonts w:ascii="Tahoma" w:hAnsi="Tahoma" w:cs="Tahoma"/>
          <w:color w:val="000000"/>
        </w:rPr>
        <w:t>Кривцовского</w:t>
      </w:r>
      <w:proofErr w:type="spellEnd"/>
      <w:r>
        <w:rPr>
          <w:rStyle w:val="a5"/>
          <w:rFonts w:ascii="Tahoma" w:hAnsi="Tahoma" w:cs="Tahoma"/>
          <w:color w:val="000000"/>
        </w:rPr>
        <w:t xml:space="preserve"> сельсовета по решению вопросов местного значения.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  1. В целях решения вопросов местного значения органы местного самоуправления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обладают следующими полномочиями: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2) установление официальных символов муниципального образования;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4.1) полномочия по организации теплоснабжения, предусмотренные Федеральным законом «О теплоснабжении»;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</w:rPr>
        <w:t xml:space="preserve">4.2)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в случаях, если указанные полномочия полностью или частично не переданы органами местного самоуправления поселения органам местного самоуправления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района, в состав которого входит указанного поселения, на основе соглашения.</w:t>
      </w:r>
      <w:proofErr w:type="gramEnd"/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4.3) полномочиями в сфере водоснабжения и водоотведения, предусмотренными Федеральным законом «О водоснабжении и водоотведении;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6) 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6.1) разработка и утверждение программ комплексного развития систем коммунальной инфраструктуры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сельсовета, требования к которым устанавливаются Правительством Российской Федерации;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7) учреждение печатного средства массовой информации, для опубликования муниципальных правовых актов, обсуждения проектов муниципальных правовых актов по вопросам местного значения, доведения до жителей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официальной информации о социально-экономическом и культурном развитии муниципального образования, развитии его общественной инфраструктуры и иной официальной информации;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lastRenderedPageBreak/>
        <w:t>8) осуществление международных и внешнеэкономических связей в соответствии с федеральными законами;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Собрания депутатов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района, муниципальных служащих и работников муниципальных учреждений;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9) иными полномочиями в соответствии с Федеральным законом «Об общих принципах организации местного самоуправления в Российской Федерации», настоящим Уставом.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1.1. По вопросам, отнесенным в соответствии со ст.14 Федерального закона «Об общих принципах организации самоуправления в Российской Федерации» к вопросам местного значения, федеральными законами, настоящим Уставом могут устанавливаться полномочия органов местного самоуправления по решению указанных вопросов местного значения.</w:t>
      </w:r>
    </w:p>
    <w:p w:rsidR="00694F01" w:rsidRDefault="00694F01" w:rsidP="00694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2. Полномочия органов местного самоуправления, установленные настоящей статьей, осуществляются органами местного самоуправления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D54D52" w:rsidRPr="00694F01" w:rsidRDefault="00D54D52" w:rsidP="00694F01"/>
    <w:sectPr w:rsidR="00D54D52" w:rsidRPr="00694F01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3B6F65"/>
    <w:rsid w:val="004017F3"/>
    <w:rsid w:val="0043325D"/>
    <w:rsid w:val="00454B2C"/>
    <w:rsid w:val="004F7337"/>
    <w:rsid w:val="005215B2"/>
    <w:rsid w:val="00570C14"/>
    <w:rsid w:val="0059152D"/>
    <w:rsid w:val="00602997"/>
    <w:rsid w:val="00606328"/>
    <w:rsid w:val="00673215"/>
    <w:rsid w:val="0068279B"/>
    <w:rsid w:val="00694F01"/>
    <w:rsid w:val="00726FD5"/>
    <w:rsid w:val="007274EE"/>
    <w:rsid w:val="00741427"/>
    <w:rsid w:val="0075001F"/>
    <w:rsid w:val="0075105F"/>
    <w:rsid w:val="00784FDF"/>
    <w:rsid w:val="007876AE"/>
    <w:rsid w:val="00791508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724</Words>
  <Characters>4129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74</cp:revision>
  <dcterms:created xsi:type="dcterms:W3CDTF">2025-02-18T06:53:00Z</dcterms:created>
  <dcterms:modified xsi:type="dcterms:W3CDTF">2025-02-18T14:18:00Z</dcterms:modified>
</cp:coreProperties>
</file>