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4950" w:type="pct"/>
        <w:jc w:val="center"/>
        <w:tblCellSpacing w:w="15" w:type="dxa"/>
        <w:shd w:val="clear" w:color="auto" w:fill="EEEEEE"/>
        <w:tblCellMar>
          <w:left w:w="0" w:type="dxa"/>
          <w:right w:w="0" w:type="dxa"/>
        </w:tblCellMar>
        <w:tblLook w:val="04A0"/>
      </w:tblPr>
      <w:tblGrid>
        <w:gridCol w:w="9321"/>
      </w:tblGrid>
      <w:tr w:rsidR="00F304C1" w:rsidRPr="00F304C1" w:rsidTr="00F304C1">
        <w:trPr>
          <w:tblCellSpacing w:w="15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vAlign w:val="center"/>
            <w:hideMark/>
          </w:tcPr>
          <w:p w:rsidR="00F304C1" w:rsidRPr="00F304C1" w:rsidRDefault="00F304C1" w:rsidP="00F304C1">
            <w:pPr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</w:p>
        </w:tc>
      </w:tr>
    </w:tbl>
    <w:p w:rsidR="00F304C1" w:rsidRPr="00F304C1" w:rsidRDefault="00F304C1" w:rsidP="00F304C1">
      <w:pPr>
        <w:shd w:val="clear" w:color="auto" w:fill="EEEEEE"/>
        <w:jc w:val="center"/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</w:pPr>
      <w:r w:rsidRPr="00F304C1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>ПРОТОКОЛ №5 публичных слушаний по проекту «Внесение изменений в Правила землепользования и застройки муниципального образования «Кривцовский сельсовет»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b/>
          <w:bCs/>
          <w:color w:val="000000"/>
          <w:sz w:val="18"/>
          <w:lang w:eastAsia="ru-RU"/>
        </w:rPr>
        <w:t>ПРОТОКОЛ №5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b/>
          <w:bCs/>
          <w:color w:val="000000"/>
          <w:sz w:val="18"/>
          <w:lang w:eastAsia="ru-RU"/>
        </w:rPr>
        <w:t> 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b/>
          <w:bCs/>
          <w:color w:val="000000"/>
          <w:sz w:val="18"/>
          <w:lang w:eastAsia="ru-RU"/>
        </w:rPr>
        <w:t>публичных слушаний по проекту «Внесение изменений в Правила землепользования и застройки муниципального образования «Кривцовский сельсовет»  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Дата проведения:     - 26 апреля 2018 года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Время проведения:   11 часов 45 минут местного времени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Место проведения:  п. Дмитриевский, придомовая территория Котельниковой М.Г.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Присутствовало:      -</w:t>
      </w:r>
      <w:r w:rsidRPr="00F304C1">
        <w:rPr>
          <w:rFonts w:ascii="Tahoma" w:eastAsia="Times New Roman" w:hAnsi="Tahoma" w:cs="Tahoma"/>
          <w:b/>
          <w:bCs/>
          <w:color w:val="000000"/>
          <w:sz w:val="18"/>
          <w:lang w:eastAsia="ru-RU"/>
        </w:rPr>
        <w:t> </w:t>
      </w: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 человек    (Лист регистрации участников публичных слушаний, являющийся приложением к настоящему Протоколу  на  одном листе)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Основание для проведения публичных слушаний: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- Градостроительный кодекс Российской Федерации;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- постановление Администрации Щигровского района Курской области от «21» февраля 2018г. № 100 «О проведении публичных слушаний» по проекту «Внесение изменений в Правила землепользования и застройки муниципального образования «Кривцовский сельсовет» Щигровского района Курской области»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Официальная публикация - постановления Администрации Щигровского района Курской области от «21» февраля 2018г. № 100 «О проведении публичных слушаний» по проекту «Внесение изменений в Правила землепользования и застройки муниципального образования «Кривцовский сельсовет» Щигровского района Курской области» в газете «Районный вестник» от 2.03.2018г. №10, размещение на официальном сайте Администрации муниципального образования «Кривцовский сельсовет» 26.02.2018г, на сайте Администрации Щигровского района 22.02.2018г. в сети Интернет проекта «Внесение изменений в Правила землепользования и застройки муниципального образования «Кривцовский сельсовет» Щигровского района Курской области».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Срок проведения публичных слушаний: с 26.02.2018г по 26.04.2018г. в течении которого принимались предложения и замечания участников публичных слушаний.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Председательствующий  Летошников Ю.В. открыл публичные слушания.  Сообщил, что на 26 апреля 2018 года  на 11 часов 45 минут  местного времени  назначено проведение публичных слушаний по проекту «Внесение изменений в  Правила землепользования и застройки муниципального образования «Кривцовский сельсовет» Щигровского района Курской области. Комиссия по подготовке проекта правил землепользования и застройки муниципальных образований Щигровского района Курской области.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Летошников Юрий Витальевич - заместитель Главы администрации Щигровского района Курской области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b/>
          <w:bCs/>
          <w:color w:val="000000"/>
          <w:sz w:val="18"/>
          <w:lang w:eastAsia="ru-RU"/>
        </w:rPr>
        <w:t>Заместитель председателя комиссии: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Мосина Лариса Валентиновна- зам. начальника управления архитектуры, строительства, ЖКХ и охраны окружающей среды, главный архитектор администрации Щигровского района Курской области.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b/>
          <w:bCs/>
          <w:color w:val="000000"/>
          <w:sz w:val="18"/>
          <w:lang w:eastAsia="ru-RU"/>
        </w:rPr>
        <w:t>Секретарь комиссии: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Гатилова Роза Никитична - заместитель начальника управления аграрной политики, земельных  и имущественных правоотношений администрации Щигровского района Курской области</w:t>
      </w:r>
      <w:r w:rsidRPr="00F304C1">
        <w:rPr>
          <w:rFonts w:ascii="Tahoma" w:eastAsia="Times New Roman" w:hAnsi="Tahoma" w:cs="Tahoma"/>
          <w:b/>
          <w:bCs/>
          <w:color w:val="000000"/>
          <w:sz w:val="18"/>
          <w:lang w:eastAsia="ru-RU"/>
        </w:rPr>
        <w:t>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b/>
          <w:bCs/>
          <w:color w:val="000000"/>
          <w:sz w:val="18"/>
          <w:lang w:eastAsia="ru-RU"/>
        </w:rPr>
        <w:t>Члены комиссии: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1. Михайлов Николай Анатольевич - начальник управления архитектуры, строительства, ЖКХ и охраны окружающей среды администрации Щигровского района  Курской области.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2. Густоваров Сергей Вячеславович - главный специалист-эксперт по имуществу управления аграрной политики, земельных  и имущественных правоотношений администрации Щигровского района Курской области.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3. Краснобаев Геннадий Витальевич – и.о. начальника юридического отдела администрации Щигровского района Курской области.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4. Болычева Ирина Васильевна – Глава Кривцовского сельсовета Щигровского района Курской области (по согласованию).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5. Полевая Елена Александровна - заместитель Главы Кривцовского сельсовета Щигровского района Курской области (по согласованию).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Председательствующий  огласил повестку  дня публичных слушаний: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1.Выступление Мосиной Л.В. по проекту «Внесение изменений в Правила землепользования и застройки муниципального образования «Кривцовский сельсовет» Щигровского района Курской области.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2.Выступления и предложения участников публичных слушаний по вопросу проекта «Внесение изменений в Правила землепользования и застройки муниципального образования «Кривцовский сельсовет» Щигровского района Курской области.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Председательствующий предложил утвердить следующий регламент работы: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1.Выступление Мосиной Л.В. по проекту «Внесение изменений в Правила землепользования и застройки муниципального образования «Кривцовский сельсовет» Щигровского района Курской области. (20 минут).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2.Выступления и предложения участников публичных слушаний по   проекту «Внесение изменений в Правила землепользования и застройки муниципального образования «Кривцовский сельсовет» Щигровского района Курской области.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За предложенный регламент работы предложил проголосовать.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Голосовали: за – единогласно.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Решение принято.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Председатель предоставил слово Мосиной Л.В.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lastRenderedPageBreak/>
        <w:t>- Вашему вниманию предлагается проект «Внесение изменений в Правила землепользования и застройки муниципального образования «Кривцовский сельсовет» Щигровского района Курской области. (далее Правил).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Разработка проекта «Внесение изменений в Правила землепользования и застройки муниципального образования «Кривцовский сельсовет» Щигровского района Курской области» осуществлена комиссией по подготовке проекта правил землепользования и застройки муниципальных образований Щигровского района Курской области.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Внесение изменений в Правила землепользования и застройки муниципального образования «Кривцовский сельсовет» Щигровского района Курской области» проводится в рамках работы по уточнению ПЗЗ в соответствии с требованиями градостроительного законодательства, приведение в градостроительных регламентах Правил предельных (минимальных и (или) максимальных) размеров земельных участков и предельных параметров разрешенного строительства, реконструкции объектов капитального строительства единых для каждой территориальной зоны и других несоответствий согласно статье 36 Градостроительного кодекса РФ.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Проект Правил разрабатывался в соответствии с Градостроительным кодексом Российской Федерации; Федеральным законом от 23.06.2014г. №171-ФЗ «О внесении изменений в Земельный кодекс Российской Федерации и отдельные законодательные акты Российской Федерации»; Приказом Министерства экономического развития Российской Федерации от 01.09.2014г. №540 «Об утверждении классификатора видов разрешенного использования земельных участков» (в ред. Приказа Минэкономразвития РФ от 30.09.2015г. №709); законом Курской области «О градостроительной деятельности на территории Курской области» от 31 октября 2006 года № 76-ЗКО; со схемой территориального планирования Щигровского района, с Генеральным планом муниципального образования «Кривцовский сельсовет» Щигровского района Курской области, с техническими регламентами.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Правила землепользования и застройки муниципального образования «Кривцовский сельсовет» Щигровского района Курской области являются документом градостроительного зонирования, который утверждается нормативными правовыми актами органов местного самоуправления, и в котором устанавливаются территориальные зоны, градостроительные регламенты, порядок применения такого документа и порядок внесения в него изменений.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        1. Правила землепользования и застройки разрабатываются в целях: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1) создания условий для устойчивого развития территорий муниципальных образований, сохранения окружающей среды и объектов культурного наследия;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2) создания условий для планировки территорий муниципальных образований;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3) обеспечения прав и законных интересов физических и юридических лиц, в том числе правообладателей земельных участков и объектов капитального строительства;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4) создания условий для привлечения инвестиций,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2. Правила землепользования и застройки включают в себя: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1) порядок их применения и внесения изменений в указанные правила;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2) карту градостроительного зонирования;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3) градостроительные регламенты.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3. Порядок применения правил землепользования и застройки и внесения в них изменений включает в себя положения: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1) о регулировании землепользования и застройки органами местного самоуправления;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2) об изменении видов разрешенного использования земельных участков и объектов капитального строительства физическими и юридическими лицами;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3) о подготовке документации по планировке территории органами местного самоуправления;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4) о проведении публичных слушаний по вопросам землепользования и застройки;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5) о внесении изменений в правила землепользования и застройки;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6) о регулировании иных вопросов землепользования и застройки.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4. На карте градостроительного зонирования устанавливаются границы территориальных зон, границы зон с особыми условиями использования территорий, границы территорий объектов культурного наследия.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5. В градостроительном регламенте в отношении земельных участков и объектов капитального строительства, расположенных в пределах соответствующей территориальной зоны, указываются: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1) виды разрешенного использования земельных участков и объектов капитального строительства;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2)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строительства;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3) ограничения использования земельных участков и объектов капитального строительства, устанавливаемые в соответствии с законодательством Российской Федерации.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6. При проведении градостроительного зонирования в соответствии с Градостроительным кодексом Российской Федерации на территории муниципального образования «Кривцовский сельсовет» установлены следующие территориальные зоны: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                       1. Жилая зона - Ж.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                       2. Зона общественно-деловой застройки - О.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                       3. Производственная зона (зона производственных и коммунально-складских предприятий V и выше класса опасности)- П.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                       4. Зона инженерной и транспортной инфраструктур– ИТ.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lastRenderedPageBreak/>
        <w:t>                        5. Зона сельскохозяйственного использования: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                        - СХ1- зона сельскохозяйственных угодий (в границах населенных пунктов);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                       - СХ2 – зона объектов сельскохозяйственного назначения IV - V класса опасности (в границах населенных пунктов);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                       - СХ3 - зона сельскохозяйственных угодий (вне границ населенных пунктов);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                       - СХ4 – зона объектов сельскохозяйственного назначения III и выше класса опасности (вне границ населенных пунктов);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                       6.Зоны специального назначения – СП – зона специального назначения (зона кладбищ, скотомогильников, объектов размещения отходов потребления).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                       7.Зоны рекреационного назначении: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                       - Р1 - зона рекреационного назначения;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                       - Р2 - зона земель лесного фонда.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7. К Жилой зоне относятся участки территории населенного пункта, используемые и предназначенные для застройки многоквартирными домами, а также индивидуальными и блокированными жилыми домами с приусадебными земельными участками. В жилых зонах допускается размещение отдельно стоящих, встроенных или пристроенных объектов социального и коммунально-бытового назначения, объектов здравоохранения, объектов дошкольного, начального общего и среднего (полного) общего образования, культовых зданий, стоянок автомобильного транспорта, гаражей, объектов, связанных с проживанием граждан и не оказывающих негативного воздействия на окружающую среду. В состав жилых зон могут включаться также территории, предназначенные для ведения садоводства и дачного хозяйства.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8. Зоны инженерной и транспортной инфраструктур предназначены для размещения и функционирования сооружений и коммуникаций железнодорожного, автомобильного, электрического, трубопроводного и других видов инженерного оборудования и сопутствующих объектов.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9. Рекреационные зоны предназначены для организации мест отдыха населения города и включают в себя парки, скверы, бульвары, сады, зоопарки, зоны кратковременного отдыха и иные особо охраняемые природные территории и объекты, в том числе относящиеся к землям общего пользования. Рекреационные зоны выполняют, помимо рекреационных, защитные, санитарно-гигиенические, оздоровительные функции.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10. В состав зон специального назначения включаются зоны, занятые кладбищами, крематориями, скотомогильниками, объектами размещения отходов потребления и иными объектами, размещение которых может быть обеспечено только путем выделения указанных зон и недопустимо в других территориальных зонах.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11. Помимо территориальных зон в Правилах землепользования и застройки  отражены ограничения использования территорий с особыми условиями использования, к таким ограничениям относятся: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1) ограничения использования земельных участков и объектов капитального строительства в границах санитарно-защитных зон;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2) ограничения использования земельных участков и объектов капитального строительства в зонах санитарной охраны источников водоснабжения и водопроводов питьевого назначения;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3) ограничения использования земельных участков и объектов капитального строительства в водоохранных зонах водных объектов;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4) ограничения градостроительных изменений на территории прибрежной защитной полосы;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5) ограничения использования земельных участков с существующим и прогнозируемым высоким стоянием уровня грунтовых вод;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6) ограничения градостроительных изменений на территории зон охраны естественных ландшафтов и озелененных территорий;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7) ограничения градостроительных изменений на территории объектов культурного наследия.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14. Для каждой территориальной зоны разрабатываются виды разрешенного использования недвижимости - виды деятельности, объекты, осуществлять и размещать которые на земельных участках разрешено в силу этих видов деятельности и объектов при условии обязательного соблюдения требований, установленных законодательством, настоящими Правилами, иными нормативными правовыми актами, техническими нормативными документами. К видам разрешенного использования земельных участков и недвижимости относятся: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- основные виды разрешенного использования территории и объектов кап. строительства;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- условно-разрешенные виды использования территории и объектов кап. строительства;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- вспомогательные виды использования территории и объектов кап. строительства.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15. Так же для каждой территориальной зоны в Правилах устанавливаются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строительства, которые включают в себя: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1) предельные (минимальные и (или) максимальные) размеры земельных участков, в том числе их площадь;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2) 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сооружений;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lastRenderedPageBreak/>
        <w:t>3) предельное количество этажей или предельную высоту зданий, строений, сооружений;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4)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участка;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5) иные показатели.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16. Порядок применения Правил и градостроительные регламенты отражены в Пояснительной записке, на карте градостроительного зонирования отражены территориальные зоны и ограничения использования территории.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Председатель Летошников Ю.В. предложил присутствующим задавать  вопросы, вносить предложения и рекомендации по проекту обсуждаемого муниципального акта.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Глава Кривцовского сельсовета Щигровского района Курской области Болычева И.В. – поясните участникам публичных слушаний определение «градостроительный регламент».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Мосина Л.В. - Градостроительным регламентом определяется правовой режим земельных участков, равно как всего,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Действие градостроительного регламента распространяется в равной мере на все земельные участки и объекты капитального строительства, расположенные в пределах границ территориальной зоны, обозначенной на карте градостроительного зонирования.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Председательствующий подвел итоги публичных слушаний и предложил: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1.        Одобрить проект «Внесение изменений в Правила землепользования и застройки муниципального образования «Кривцовский сельсовет» Щигровского района Курской области».  За предложение одобрить проект «Внесение изменений в Правила землепользования и застройки муниципального образования «Кривцовский сельсовет» Щигровского района Курской области»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 Голосовали: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за – 1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против – нет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воздержались – нет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итого: - 1 человек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Публичные слушания признаны состоявшимися.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2.        Комиссии по подготовке проекта Правил землепользования и застройки муниципальных образований Щигровского района Курской области»  представить Главе Щигровского района Курской области проект «Внесение изменений в Правила землепользования и застройки муниципального образования «Кривцовский сельсовет» Щигровского района Курской области», протокол публичных слушаний и заключение о результатах публичных слушаний по проекту «Внесение изменений в Правила землепользования и застройки муниципального образования «Кривцовский сельсовет» Щигровского района Курской области  для дальнейшего направления в Представительное Собрание Щигровского района на утверждение.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Председатель Летошников Ю.В. сообщил, что комиссии по подготовке проекта Правил землепользования и застройки муниципальных образований Щигровского района Курской области» обеспечить опубликование заключения о результатах публичных слушаний  в газете «Районный вестник», разместить на официальных сайтах Администрации Щигровского района и Кривцовского сельсовета в сети интернет.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Председатель Летошников Ю.В. поблагодарил участников публичных слушаний за работу и закрыл публичные слушания.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b/>
          <w:bCs/>
          <w:color w:val="000000"/>
          <w:sz w:val="18"/>
          <w:lang w:eastAsia="ru-RU"/>
        </w:rPr>
        <w:t>Председательствующий                                                                              Летошников Ю.В.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b/>
          <w:bCs/>
          <w:color w:val="000000"/>
          <w:sz w:val="18"/>
          <w:lang w:eastAsia="ru-RU"/>
        </w:rPr>
        <w:t> 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b/>
          <w:bCs/>
          <w:color w:val="000000"/>
          <w:sz w:val="18"/>
          <w:lang w:eastAsia="ru-RU"/>
        </w:rPr>
        <w:t> </w:t>
      </w:r>
    </w:p>
    <w:p w:rsidR="00F304C1" w:rsidRPr="00F304C1" w:rsidRDefault="00F304C1" w:rsidP="00F304C1">
      <w:pP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F304C1">
        <w:rPr>
          <w:rFonts w:ascii="Tahoma" w:eastAsia="Times New Roman" w:hAnsi="Tahoma" w:cs="Tahoma"/>
          <w:b/>
          <w:bCs/>
          <w:color w:val="000000"/>
          <w:sz w:val="18"/>
          <w:lang w:eastAsia="ru-RU"/>
        </w:rPr>
        <w:t>Секретарь                                                                                                         Гатилова Р.Н.</w:t>
      </w:r>
    </w:p>
    <w:p w:rsidR="00B95C51" w:rsidRPr="00F304C1" w:rsidRDefault="00F304C1" w:rsidP="00F304C1"/>
    <w:sectPr w:rsidR="00B95C51" w:rsidRPr="00F304C1" w:rsidSect="00A143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874595"/>
    <w:multiLevelType w:val="multilevel"/>
    <w:tmpl w:val="458C88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3370227"/>
    <w:multiLevelType w:val="multilevel"/>
    <w:tmpl w:val="6B5AF8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49C788A"/>
    <w:multiLevelType w:val="multilevel"/>
    <w:tmpl w:val="38242E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59F48C5"/>
    <w:multiLevelType w:val="multilevel"/>
    <w:tmpl w:val="E29639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2E8117C"/>
    <w:multiLevelType w:val="multilevel"/>
    <w:tmpl w:val="E7ECEE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7030638"/>
    <w:multiLevelType w:val="multilevel"/>
    <w:tmpl w:val="8C9C9D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9272C99"/>
    <w:multiLevelType w:val="multilevel"/>
    <w:tmpl w:val="5276EA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C436AB9"/>
    <w:multiLevelType w:val="multilevel"/>
    <w:tmpl w:val="EF4822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CF755A4"/>
    <w:multiLevelType w:val="multilevel"/>
    <w:tmpl w:val="54DA8C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8701D65"/>
    <w:multiLevelType w:val="multilevel"/>
    <w:tmpl w:val="BE52DF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90F6B36"/>
    <w:multiLevelType w:val="multilevel"/>
    <w:tmpl w:val="7EE8E9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EE5336D"/>
    <w:multiLevelType w:val="multilevel"/>
    <w:tmpl w:val="2ED64C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FC668E7"/>
    <w:multiLevelType w:val="multilevel"/>
    <w:tmpl w:val="67326E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64C41A8"/>
    <w:multiLevelType w:val="multilevel"/>
    <w:tmpl w:val="178A80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6E65F7F"/>
    <w:multiLevelType w:val="multilevel"/>
    <w:tmpl w:val="A9408C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7586B46"/>
    <w:multiLevelType w:val="multilevel"/>
    <w:tmpl w:val="541AF7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A0B7A8C"/>
    <w:multiLevelType w:val="multilevel"/>
    <w:tmpl w:val="570CEE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439035F9"/>
    <w:multiLevelType w:val="multilevel"/>
    <w:tmpl w:val="9AB6A4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3EC01E5"/>
    <w:multiLevelType w:val="multilevel"/>
    <w:tmpl w:val="BECAF8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8C202FC"/>
    <w:multiLevelType w:val="multilevel"/>
    <w:tmpl w:val="3E84BF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B873B7F"/>
    <w:multiLevelType w:val="multilevel"/>
    <w:tmpl w:val="C952FD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D241B1B"/>
    <w:multiLevelType w:val="multilevel"/>
    <w:tmpl w:val="2E90C5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4F071673"/>
    <w:multiLevelType w:val="multilevel"/>
    <w:tmpl w:val="E02A2B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514C1A09"/>
    <w:multiLevelType w:val="multilevel"/>
    <w:tmpl w:val="EFB206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55561E95"/>
    <w:multiLevelType w:val="multilevel"/>
    <w:tmpl w:val="CF884C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570118A1"/>
    <w:multiLevelType w:val="multilevel"/>
    <w:tmpl w:val="170C9C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58B15903"/>
    <w:multiLevelType w:val="multilevel"/>
    <w:tmpl w:val="2C3A14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5C6C6424"/>
    <w:multiLevelType w:val="multilevel"/>
    <w:tmpl w:val="29805C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6590240E"/>
    <w:multiLevelType w:val="multilevel"/>
    <w:tmpl w:val="D228F0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678E02A2"/>
    <w:multiLevelType w:val="multilevel"/>
    <w:tmpl w:val="67A6C1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68DC18BD"/>
    <w:multiLevelType w:val="multilevel"/>
    <w:tmpl w:val="7BF83B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6B95000C"/>
    <w:multiLevelType w:val="multilevel"/>
    <w:tmpl w:val="F2428B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6E643329"/>
    <w:multiLevelType w:val="multilevel"/>
    <w:tmpl w:val="F83CDD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70234CFE"/>
    <w:multiLevelType w:val="multilevel"/>
    <w:tmpl w:val="C8C007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72CE0FE3"/>
    <w:multiLevelType w:val="multilevel"/>
    <w:tmpl w:val="6B5895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77B811BB"/>
    <w:multiLevelType w:val="multilevel"/>
    <w:tmpl w:val="D17C3C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78DD12E1"/>
    <w:multiLevelType w:val="multilevel"/>
    <w:tmpl w:val="C5AE56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7D671B12"/>
    <w:multiLevelType w:val="multilevel"/>
    <w:tmpl w:val="69CC4D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>
    <w:nsid w:val="7DD7008D"/>
    <w:multiLevelType w:val="multilevel"/>
    <w:tmpl w:val="B3B80F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7F8555E0"/>
    <w:multiLevelType w:val="multilevel"/>
    <w:tmpl w:val="871253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0"/>
  </w:num>
  <w:num w:numId="2">
    <w:abstractNumId w:val="32"/>
  </w:num>
  <w:num w:numId="3">
    <w:abstractNumId w:val="22"/>
  </w:num>
  <w:num w:numId="4">
    <w:abstractNumId w:val="13"/>
  </w:num>
  <w:num w:numId="5">
    <w:abstractNumId w:val="33"/>
  </w:num>
  <w:num w:numId="6">
    <w:abstractNumId w:val="10"/>
  </w:num>
  <w:num w:numId="7">
    <w:abstractNumId w:val="0"/>
  </w:num>
  <w:num w:numId="8">
    <w:abstractNumId w:val="5"/>
  </w:num>
  <w:num w:numId="9">
    <w:abstractNumId w:val="19"/>
  </w:num>
  <w:num w:numId="10">
    <w:abstractNumId w:val="39"/>
  </w:num>
  <w:num w:numId="11">
    <w:abstractNumId w:val="8"/>
  </w:num>
  <w:num w:numId="12">
    <w:abstractNumId w:val="29"/>
  </w:num>
  <w:num w:numId="13">
    <w:abstractNumId w:val="24"/>
  </w:num>
  <w:num w:numId="14">
    <w:abstractNumId w:val="31"/>
  </w:num>
  <w:num w:numId="15">
    <w:abstractNumId w:val="26"/>
  </w:num>
  <w:num w:numId="16">
    <w:abstractNumId w:val="2"/>
  </w:num>
  <w:num w:numId="17">
    <w:abstractNumId w:val="36"/>
  </w:num>
  <w:num w:numId="18">
    <w:abstractNumId w:val="34"/>
  </w:num>
  <w:num w:numId="19">
    <w:abstractNumId w:val="35"/>
  </w:num>
  <w:num w:numId="20">
    <w:abstractNumId w:val="4"/>
  </w:num>
  <w:num w:numId="21">
    <w:abstractNumId w:val="11"/>
  </w:num>
  <w:num w:numId="22">
    <w:abstractNumId w:val="7"/>
  </w:num>
  <w:num w:numId="23">
    <w:abstractNumId w:val="37"/>
  </w:num>
  <w:num w:numId="24">
    <w:abstractNumId w:val="3"/>
  </w:num>
  <w:num w:numId="25">
    <w:abstractNumId w:val="15"/>
  </w:num>
  <w:num w:numId="26">
    <w:abstractNumId w:val="27"/>
  </w:num>
  <w:num w:numId="27">
    <w:abstractNumId w:val="9"/>
  </w:num>
  <w:num w:numId="28">
    <w:abstractNumId w:val="38"/>
  </w:num>
  <w:num w:numId="29">
    <w:abstractNumId w:val="23"/>
  </w:num>
  <w:num w:numId="30">
    <w:abstractNumId w:val="28"/>
  </w:num>
  <w:num w:numId="31">
    <w:abstractNumId w:val="25"/>
  </w:num>
  <w:num w:numId="32">
    <w:abstractNumId w:val="6"/>
  </w:num>
  <w:num w:numId="33">
    <w:abstractNumId w:val="14"/>
  </w:num>
  <w:num w:numId="34">
    <w:abstractNumId w:val="12"/>
  </w:num>
  <w:num w:numId="35">
    <w:abstractNumId w:val="21"/>
  </w:num>
  <w:num w:numId="36">
    <w:abstractNumId w:val="1"/>
  </w:num>
  <w:num w:numId="37">
    <w:abstractNumId w:val="16"/>
  </w:num>
  <w:num w:numId="38">
    <w:abstractNumId w:val="17"/>
  </w:num>
  <w:num w:numId="39">
    <w:abstractNumId w:val="30"/>
  </w:num>
  <w:num w:numId="40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70022B"/>
    <w:rsid w:val="00041649"/>
    <w:rsid w:val="000557DB"/>
    <w:rsid w:val="001A4105"/>
    <w:rsid w:val="00351546"/>
    <w:rsid w:val="004537C5"/>
    <w:rsid w:val="004546CF"/>
    <w:rsid w:val="00471612"/>
    <w:rsid w:val="0050310B"/>
    <w:rsid w:val="00547E09"/>
    <w:rsid w:val="005F79F7"/>
    <w:rsid w:val="00670E51"/>
    <w:rsid w:val="0070022B"/>
    <w:rsid w:val="007907F7"/>
    <w:rsid w:val="007C1067"/>
    <w:rsid w:val="007C5CA9"/>
    <w:rsid w:val="007E754B"/>
    <w:rsid w:val="008C3DCB"/>
    <w:rsid w:val="00927EC7"/>
    <w:rsid w:val="009633D4"/>
    <w:rsid w:val="00A143DF"/>
    <w:rsid w:val="00B3199D"/>
    <w:rsid w:val="00B52DF5"/>
    <w:rsid w:val="00BF6C92"/>
    <w:rsid w:val="00C504D5"/>
    <w:rsid w:val="00D36D91"/>
    <w:rsid w:val="00E368BF"/>
    <w:rsid w:val="00E43DC7"/>
    <w:rsid w:val="00E5521E"/>
    <w:rsid w:val="00E83FDA"/>
    <w:rsid w:val="00E91379"/>
    <w:rsid w:val="00F304C1"/>
    <w:rsid w:val="00F47D5F"/>
    <w:rsid w:val="00F846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7EC7"/>
    <w:pPr>
      <w:spacing w:after="0" w:line="240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351546"/>
    <w:pPr>
      <w:spacing w:before="100" w:beforeAutospacing="1" w:after="100" w:afterAutospacing="1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351546"/>
    <w:pPr>
      <w:spacing w:before="100" w:beforeAutospacing="1" w:after="100" w:afterAutospacing="1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351546"/>
    <w:pPr>
      <w:spacing w:before="100" w:beforeAutospacing="1" w:after="100" w:afterAutospacing="1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27EC7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27EC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27EC7"/>
    <w:rPr>
      <w:rFonts w:ascii="Tahoma" w:eastAsia="Calibri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35154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35154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351546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6">
    <w:name w:val="Strong"/>
    <w:basedOn w:val="a0"/>
    <w:uiPriority w:val="22"/>
    <w:qFormat/>
    <w:rsid w:val="00351546"/>
    <w:rPr>
      <w:b/>
      <w:bCs/>
    </w:rPr>
  </w:style>
  <w:style w:type="character" w:styleId="a7">
    <w:name w:val="Emphasis"/>
    <w:basedOn w:val="a0"/>
    <w:uiPriority w:val="20"/>
    <w:qFormat/>
    <w:rsid w:val="00351546"/>
    <w:rPr>
      <w:i/>
      <w:iCs/>
    </w:rPr>
  </w:style>
  <w:style w:type="character" w:styleId="a8">
    <w:name w:val="Hyperlink"/>
    <w:basedOn w:val="a0"/>
    <w:uiPriority w:val="99"/>
    <w:semiHidden/>
    <w:unhideWhenUsed/>
    <w:rsid w:val="00351546"/>
    <w:rPr>
      <w:color w:val="0000FF"/>
      <w:u w:val="single"/>
    </w:rPr>
  </w:style>
  <w:style w:type="character" w:styleId="a9">
    <w:name w:val="FollowedHyperlink"/>
    <w:basedOn w:val="a0"/>
    <w:uiPriority w:val="99"/>
    <w:semiHidden/>
    <w:unhideWhenUsed/>
    <w:rsid w:val="00351546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7EC7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27EC7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27EC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27EC7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656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1079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45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34023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35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9693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629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08300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48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38876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844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0148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173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19803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835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78969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286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64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0764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524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275703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214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64189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687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771085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197</TotalTime>
  <Pages>4</Pages>
  <Words>2692</Words>
  <Characters>15350</Characters>
  <Application>Microsoft Office Word</Application>
  <DocSecurity>0</DocSecurity>
  <Lines>127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Кривцовка</Company>
  <LinksUpToDate>false</LinksUpToDate>
  <CharactersWithSpaces>18006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Krivtsovka1</dc:creator>
  <cp:keywords/>
  <dc:description/>
  <cp:lastModifiedBy>Server</cp:lastModifiedBy>
  <cp:revision>21</cp:revision>
  <cp:lastPrinted>2020-12-28T08:04:00Z</cp:lastPrinted>
  <dcterms:created xsi:type="dcterms:W3CDTF">2017-12-20T08:19:00Z</dcterms:created>
  <dcterms:modified xsi:type="dcterms:W3CDTF">2025-02-21T09:34:00Z</dcterms:modified>
</cp:coreProperties>
</file>